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4C85F51D"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008E0C29">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007D5147" w:rsidRPr="007D5147">
        <w:rPr>
          <w:rFonts w:ascii="Arial" w:hAnsi="Arial" w:cs="Arial"/>
          <w:b/>
          <w:sz w:val="22"/>
          <w:szCs w:val="22"/>
        </w:rPr>
        <w:t>R4-2513168</w:t>
      </w:r>
    </w:p>
    <w:p w14:paraId="0A9F36F3" w14:textId="4E775A3F" w:rsidR="00830EEF" w:rsidRPr="00A876AD" w:rsidRDefault="008E0C29" w:rsidP="00830EEF">
      <w:pPr>
        <w:widowControl w:val="0"/>
        <w:spacing w:after="0"/>
        <w:rPr>
          <w:rFonts w:ascii="Arial" w:hAnsi="Arial" w:cs="Arial"/>
          <w:b/>
          <w:noProof/>
          <w:sz w:val="22"/>
          <w:szCs w:val="22"/>
        </w:rPr>
      </w:pPr>
      <w:r w:rsidRPr="00A876AD">
        <w:rPr>
          <w:rFonts w:ascii="Arial" w:hAnsi="Arial" w:cs="Arial"/>
        </w:rPr>
        <w:fldChar w:fldCharType="begin"/>
      </w:r>
      <w:r w:rsidRPr="00A876AD">
        <w:rPr>
          <w:rFonts w:ascii="Arial" w:hAnsi="Arial" w:cs="Arial"/>
        </w:rPr>
        <w:instrText xml:space="preserve"> DOCPROPERTY  Location  \* MERGEFORMAT </w:instrText>
      </w:r>
      <w:r w:rsidRPr="00A876AD">
        <w:rPr>
          <w:rFonts w:ascii="Arial" w:hAnsi="Arial" w:cs="Arial"/>
        </w:rPr>
        <w:fldChar w:fldCharType="separate"/>
      </w:r>
      <w:r w:rsidRPr="00A876AD">
        <w:rPr>
          <w:rFonts w:ascii="Arial" w:hAnsi="Arial" w:cs="Arial"/>
          <w:b/>
          <w:noProof/>
          <w:sz w:val="24"/>
        </w:rPr>
        <w:t>Prague</w:t>
      </w:r>
      <w:r w:rsidRPr="00A876AD">
        <w:rPr>
          <w:rFonts w:ascii="Arial" w:hAnsi="Arial" w:cs="Arial"/>
          <w:b/>
          <w:noProof/>
          <w:sz w:val="24"/>
        </w:rPr>
        <w:fldChar w:fldCharType="end"/>
      </w:r>
      <w:r w:rsidRPr="00A876AD">
        <w:rPr>
          <w:rFonts w:ascii="Arial" w:hAnsi="Arial" w:cs="Arial"/>
          <w:b/>
          <w:noProof/>
          <w:sz w:val="24"/>
        </w:rPr>
        <w:t xml:space="preserve">, Czech, </w:t>
      </w:r>
      <w:r w:rsidRPr="00A876AD">
        <w:rPr>
          <w:rFonts w:ascii="Arial" w:hAnsi="Arial" w:cs="Arial"/>
        </w:rPr>
        <w:fldChar w:fldCharType="begin"/>
      </w:r>
      <w:r w:rsidRPr="00A876AD">
        <w:rPr>
          <w:rFonts w:ascii="Arial" w:hAnsi="Arial" w:cs="Arial"/>
        </w:rPr>
        <w:instrText xml:space="preserve"> DOCPROPERTY  StartDate  \* MERGEFORMAT </w:instrText>
      </w:r>
      <w:r w:rsidRPr="00A876AD">
        <w:rPr>
          <w:rFonts w:ascii="Arial" w:hAnsi="Arial" w:cs="Arial"/>
        </w:rPr>
        <w:fldChar w:fldCharType="separate"/>
      </w:r>
      <w:r w:rsidRPr="00A876AD">
        <w:rPr>
          <w:rFonts w:ascii="Arial" w:hAnsi="Arial" w:cs="Arial"/>
          <w:b/>
          <w:noProof/>
          <w:sz w:val="24"/>
        </w:rPr>
        <w:t xml:space="preserve"> 13 – 17 October 2025</w:t>
      </w:r>
      <w:r w:rsidRPr="00A876AD">
        <w:rPr>
          <w:rFonts w:ascii="Arial" w:hAnsi="Arial" w:cs="Arial"/>
          <w:b/>
          <w:noProof/>
          <w:sz w:val="24"/>
        </w:rPr>
        <w:fldChar w:fldCharType="end"/>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DF4DAF1"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D4D41" w:rsidRPr="006D4D41">
        <w:rPr>
          <w:rFonts w:ascii="Arial" w:hAnsi="Arial" w:cs="Arial"/>
          <w:b/>
          <w:sz w:val="22"/>
        </w:rPr>
        <w:t>Discussion on RRM impacts on non-concurrent n5 DL and n8 UL in Rel-19 to enable UL CA_n5-n8</w:t>
      </w:r>
    </w:p>
    <w:p w14:paraId="73AD8CE3" w14:textId="4DC9D52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E0C29">
        <w:rPr>
          <w:rFonts w:ascii="Arial" w:eastAsiaTheme="minorEastAsia" w:hAnsi="Arial" w:cs="Arial"/>
          <w:b/>
          <w:sz w:val="22"/>
          <w:lang w:eastAsia="zh-CN"/>
        </w:rPr>
        <w:t>5</w:t>
      </w:r>
      <w:r w:rsidR="00EA2CB6" w:rsidRPr="00144C20">
        <w:rPr>
          <w:rFonts w:ascii="Arial" w:eastAsiaTheme="minorEastAsia" w:hAnsi="Arial" w:cs="Arial"/>
          <w:b/>
          <w:sz w:val="22"/>
          <w:lang w:eastAsia="zh-CN"/>
        </w:rPr>
        <w:t>.</w:t>
      </w:r>
      <w:r w:rsidR="008E0C29">
        <w:rPr>
          <w:rFonts w:ascii="Arial" w:eastAsiaTheme="minorEastAsia" w:hAnsi="Arial" w:cs="Arial"/>
          <w:b/>
          <w:sz w:val="22"/>
          <w:lang w:eastAsia="zh-CN"/>
        </w:rPr>
        <w:t>9</w:t>
      </w:r>
      <w:r w:rsidR="00CD6A21" w:rsidRPr="00144C20">
        <w:rPr>
          <w:rFonts w:ascii="Arial" w:hAnsi="Arial" w:cs="Arial"/>
          <w:b/>
          <w:bCs/>
          <w:sz w:val="22"/>
          <w:lang w:eastAsia="zh-CN"/>
        </w:rPr>
        <w:t>.</w:t>
      </w:r>
      <w:r w:rsidR="006D4D41">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8F7637A" w:rsidR="00EF3FF4" w:rsidRDefault="009267C2" w:rsidP="003E08FC">
      <w:pPr>
        <w:pStyle w:val="1"/>
      </w:pPr>
      <w:r>
        <w:t xml:space="preserve">1 </w:t>
      </w:r>
      <w:r w:rsidR="001808E3">
        <w:t>Background</w:t>
      </w:r>
    </w:p>
    <w:p w14:paraId="28C334C4" w14:textId="333E7AEA" w:rsidR="006D4D41" w:rsidRDefault="006D4D41" w:rsidP="001808E3">
      <w:pPr>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 the RAN4#116 meeting, an agreement was captured in the chair note to discuss the RRM impacts on the solution which can enable UL CA_n5-n8.</w:t>
      </w:r>
    </w:p>
    <w:tbl>
      <w:tblPr>
        <w:tblStyle w:val="a6"/>
        <w:tblW w:w="0" w:type="auto"/>
        <w:tblLook w:val="04A0" w:firstRow="1" w:lastRow="0" w:firstColumn="1" w:lastColumn="0" w:noHBand="0" w:noVBand="1"/>
      </w:tblPr>
      <w:tblGrid>
        <w:gridCol w:w="10683"/>
      </w:tblGrid>
      <w:tr w:rsidR="000E64E7" w14:paraId="42C5A66D" w14:textId="77777777" w:rsidTr="000E64E7">
        <w:tc>
          <w:tcPr>
            <w:tcW w:w="10683" w:type="dxa"/>
          </w:tcPr>
          <w:p w14:paraId="68B2B21B" w14:textId="77777777" w:rsidR="000E64E7" w:rsidRPr="000E64E7" w:rsidRDefault="000E64E7" w:rsidP="000E64E7">
            <w:pPr>
              <w:rPr>
                <w:rFonts w:ascii="Arial" w:eastAsiaTheme="minorEastAsia" w:hAnsi="Arial" w:cs="Arial"/>
                <w:b/>
                <w:highlight w:val="green"/>
              </w:rPr>
            </w:pPr>
            <w:r w:rsidRPr="000E64E7">
              <w:rPr>
                <w:rFonts w:ascii="Arial" w:eastAsiaTheme="minorEastAsia" w:hAnsi="Arial" w:cs="Arial"/>
                <w:b/>
                <w:highlight w:val="green"/>
              </w:rPr>
              <w:t>Agreement:</w:t>
            </w:r>
          </w:p>
          <w:p w14:paraId="2A67B38A" w14:textId="77777777" w:rsidR="000E64E7" w:rsidRPr="000E64E7" w:rsidRDefault="000E64E7" w:rsidP="000E64E7">
            <w:pPr>
              <w:rPr>
                <w:rFonts w:ascii="Arial" w:eastAsiaTheme="minorEastAsia" w:hAnsi="Arial" w:cs="Arial"/>
                <w:b/>
                <w:highlight w:val="green"/>
              </w:rPr>
            </w:pPr>
          </w:p>
          <w:p w14:paraId="675F8707" w14:textId="77777777" w:rsidR="000E64E7" w:rsidRPr="000E64E7" w:rsidRDefault="000E64E7" w:rsidP="000E64E7">
            <w:pPr>
              <w:spacing w:before="120" w:after="120" w:line="276" w:lineRule="auto"/>
              <w:jc w:val="both"/>
              <w:rPr>
                <w:rFonts w:ascii="Arial" w:eastAsia="宋体" w:hAnsi="Arial" w:cs="Arial"/>
                <w:color w:val="000000"/>
                <w:highlight w:val="green"/>
              </w:rPr>
            </w:pPr>
            <w:r w:rsidRPr="000E64E7">
              <w:rPr>
                <w:rFonts w:ascii="Arial" w:eastAsia="宋体" w:hAnsi="Arial" w:cs="Arial"/>
                <w:color w:val="000000"/>
                <w:highlight w:val="green"/>
                <w:lang w:eastAsia="zh-CN"/>
              </w:rPr>
              <w:t>For CA_n5-n8,</w:t>
            </w:r>
            <w:r w:rsidRPr="000E64E7">
              <w:rPr>
                <w:rFonts w:ascii="Arial" w:eastAsia="宋体" w:hAnsi="Arial" w:cs="Arial"/>
                <w:color w:val="000000"/>
                <w:highlight w:val="green"/>
              </w:rPr>
              <w:t xml:space="preserve"> in RAN4#116bis, an agenda item in RRM session will be introduced to discuss and determine if there is RRM impact. If RRM impact is identified and agreed, this topic will not be further pursued. If not, the discussion will continue in main session under R19 maintenance.</w:t>
            </w:r>
          </w:p>
          <w:p w14:paraId="56CC05D6" w14:textId="77777777" w:rsidR="000E64E7" w:rsidRPr="000E64E7" w:rsidRDefault="000E64E7" w:rsidP="000E64E7">
            <w:pPr>
              <w:pStyle w:val="af"/>
              <w:numPr>
                <w:ilvl w:val="0"/>
                <w:numId w:val="42"/>
              </w:numPr>
              <w:overflowPunct/>
              <w:autoSpaceDE/>
              <w:autoSpaceDN/>
              <w:adjustRightInd/>
              <w:spacing w:before="120" w:after="120" w:line="276" w:lineRule="auto"/>
              <w:ind w:firstLineChars="0"/>
              <w:jc w:val="both"/>
              <w:textAlignment w:val="auto"/>
              <w:rPr>
                <w:rFonts w:ascii="Arial" w:eastAsia="宋体" w:hAnsi="Arial" w:cs="Arial"/>
                <w:color w:val="000000"/>
                <w:highlight w:val="green"/>
              </w:rPr>
            </w:pPr>
            <w:r w:rsidRPr="000E64E7">
              <w:rPr>
                <w:rFonts w:ascii="Arial" w:eastAsia="宋体" w:hAnsi="Arial" w:cs="Arial"/>
                <w:color w:val="000000"/>
                <w:highlight w:val="green"/>
              </w:rPr>
              <w:t xml:space="preserve">When n5DL is operated, n8UL RF path needs to be switched off and the same for the other way around. </w:t>
            </w:r>
          </w:p>
          <w:p w14:paraId="6C08CAF7" w14:textId="77777777" w:rsidR="000E64E7" w:rsidRPr="000E64E7" w:rsidRDefault="000E64E7" w:rsidP="000E64E7">
            <w:pPr>
              <w:pStyle w:val="af"/>
              <w:numPr>
                <w:ilvl w:val="0"/>
                <w:numId w:val="42"/>
              </w:numPr>
              <w:overflowPunct/>
              <w:autoSpaceDE/>
              <w:autoSpaceDN/>
              <w:adjustRightInd/>
              <w:spacing w:before="120" w:after="120" w:line="276" w:lineRule="auto"/>
              <w:ind w:firstLineChars="0"/>
              <w:jc w:val="both"/>
              <w:textAlignment w:val="auto"/>
              <w:rPr>
                <w:rFonts w:ascii="Arial" w:eastAsia="宋体" w:hAnsi="Arial" w:cs="Arial"/>
                <w:color w:val="000000"/>
                <w:highlight w:val="green"/>
              </w:rPr>
            </w:pPr>
            <w:r w:rsidRPr="000E64E7">
              <w:rPr>
                <w:rFonts w:ascii="Arial" w:eastAsia="宋体" w:hAnsi="Arial" w:cs="Arial"/>
                <w:color w:val="000000"/>
                <w:highlight w:val="green"/>
              </w:rPr>
              <w:t>Proponent companies are encouraged to bring detailed anlysis, including the possible gain/loss.</w:t>
            </w:r>
          </w:p>
          <w:p w14:paraId="4FEFEF8C" w14:textId="285F58F9" w:rsidR="000E64E7" w:rsidRDefault="000E64E7" w:rsidP="000E64E7">
            <w:pPr>
              <w:rPr>
                <w:rFonts w:ascii="Arial" w:eastAsiaTheme="minorEastAsia" w:hAnsi="Arial" w:cs="Arial"/>
                <w:lang w:eastAsia="zh-CN"/>
              </w:rPr>
            </w:pPr>
            <w:r w:rsidRPr="000E64E7">
              <w:rPr>
                <w:rFonts w:ascii="Arial" w:eastAsia="宋体" w:hAnsi="Arial" w:cs="Arial"/>
                <w:color w:val="000000"/>
                <w:highlight w:val="green"/>
              </w:rPr>
              <w:t>Before the conclusion on RRM impact is made, no further discussion is needed in the main session.</w:t>
            </w:r>
          </w:p>
        </w:tc>
      </w:tr>
    </w:tbl>
    <w:p w14:paraId="7EFE301B" w14:textId="37A303F9" w:rsidR="006D4D41" w:rsidRDefault="006D4D41" w:rsidP="001808E3">
      <w:pPr>
        <w:rPr>
          <w:rFonts w:ascii="Arial" w:eastAsiaTheme="minorEastAsia" w:hAnsi="Arial" w:cs="Arial"/>
          <w:lang w:eastAsia="zh-CN"/>
        </w:rPr>
      </w:pPr>
    </w:p>
    <w:p w14:paraId="268336D8" w14:textId="1436450E" w:rsidR="006D4D41" w:rsidRDefault="000E64E7" w:rsidP="001808E3">
      <w:pPr>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 this paper, we’d like to further elaborate our solution on enabling UL CA_n5-n8 and analyse whether there is RRM impact on this solution. In the end, we’d like to provide the investigation about the gain of the proposed solution.</w:t>
      </w:r>
    </w:p>
    <w:p w14:paraId="0103DE04" w14:textId="0C68EE36" w:rsidR="000E64E7" w:rsidRDefault="000E64E7" w:rsidP="001808E3">
      <w:pPr>
        <w:rPr>
          <w:rFonts w:ascii="Arial" w:eastAsiaTheme="minorEastAsia" w:hAnsi="Arial" w:cs="Arial"/>
          <w:lang w:eastAsia="zh-CN"/>
        </w:rPr>
      </w:pPr>
    </w:p>
    <w:p w14:paraId="383D39F2" w14:textId="6B49A4EA" w:rsidR="009267C2" w:rsidRDefault="00D80973" w:rsidP="009267C2">
      <w:pPr>
        <w:pStyle w:val="1"/>
        <w:rPr>
          <w:rFonts w:eastAsiaTheme="minorEastAsia"/>
          <w:lang w:eastAsia="zh-CN"/>
        </w:rPr>
      </w:pPr>
      <w:r>
        <w:t>2</w:t>
      </w:r>
      <w:r w:rsidR="009267C2">
        <w:t xml:space="preserve"> </w:t>
      </w:r>
      <w:r w:rsidR="00103E58">
        <w:rPr>
          <w:rFonts w:eastAsiaTheme="minorEastAsia" w:hint="eastAsia"/>
          <w:lang w:eastAsia="zh-CN"/>
        </w:rPr>
        <w:t>Discussion</w:t>
      </w:r>
    </w:p>
    <w:p w14:paraId="03489674" w14:textId="1319A6A7" w:rsidR="005545C3" w:rsidRDefault="005545C3" w:rsidP="005545C3">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CE1B7F">
        <w:rPr>
          <w:rFonts w:eastAsiaTheme="minorEastAsia"/>
          <w:lang w:eastAsia="zh-CN"/>
        </w:rPr>
        <w:t>The elaboration about the proposed solution</w:t>
      </w:r>
    </w:p>
    <w:p w14:paraId="3D25B53E" w14:textId="76812E4B" w:rsidR="00A44E40" w:rsidRDefault="00A44E40" w:rsidP="00A44E40">
      <w:pPr>
        <w:spacing w:before="120" w:after="120" w:line="276" w:lineRule="auto"/>
        <w:rPr>
          <w:rFonts w:ascii="Arial" w:eastAsia="宋体" w:hAnsi="Arial" w:cs="Arial"/>
          <w:color w:val="000000"/>
          <w:lang w:eastAsia="zh-CN"/>
        </w:rPr>
      </w:pPr>
      <w:r>
        <w:rPr>
          <w:rFonts w:ascii="Arial" w:eastAsia="宋体" w:hAnsi="Arial" w:cs="Arial"/>
          <w:color w:val="000000"/>
          <w:lang w:eastAsia="zh-CN"/>
        </w:rPr>
        <w:t>Generally, the RF implementation could be achieved for different RRC configuration</w:t>
      </w:r>
      <w:r w:rsidR="007C3268">
        <w:rPr>
          <w:rFonts w:ascii="Arial" w:eastAsia="宋体" w:hAnsi="Arial" w:cs="Arial" w:hint="eastAsia"/>
          <w:color w:val="000000"/>
          <w:lang w:eastAsia="zh-CN"/>
        </w:rPr>
        <w:t>s</w:t>
      </w:r>
      <w:r>
        <w:rPr>
          <w:rFonts w:ascii="Arial" w:eastAsia="宋体" w:hAnsi="Arial" w:cs="Arial"/>
          <w:color w:val="000000"/>
          <w:lang w:eastAsia="zh-CN"/>
        </w:rPr>
        <w:t xml:space="preserve"> as below.</w:t>
      </w:r>
    </w:p>
    <w:tbl>
      <w:tblPr>
        <w:tblStyle w:val="a6"/>
        <w:tblW w:w="0" w:type="auto"/>
        <w:jc w:val="center"/>
        <w:tblLook w:val="04A0" w:firstRow="1" w:lastRow="0" w:firstColumn="1" w:lastColumn="0" w:noHBand="0" w:noVBand="1"/>
      </w:tblPr>
      <w:tblGrid>
        <w:gridCol w:w="1413"/>
        <w:gridCol w:w="2693"/>
        <w:gridCol w:w="4190"/>
      </w:tblGrid>
      <w:tr w:rsidR="00A44E40" w14:paraId="10BF7C60" w14:textId="77777777" w:rsidTr="00FD4C6E">
        <w:trPr>
          <w:jc w:val="center"/>
        </w:trPr>
        <w:tc>
          <w:tcPr>
            <w:tcW w:w="1413" w:type="dxa"/>
            <w:tcBorders>
              <w:top w:val="single" w:sz="4" w:space="0" w:color="auto"/>
              <w:left w:val="single" w:sz="4" w:space="0" w:color="auto"/>
              <w:bottom w:val="single" w:sz="4" w:space="0" w:color="auto"/>
              <w:right w:val="single" w:sz="4" w:space="0" w:color="auto"/>
            </w:tcBorders>
          </w:tcPr>
          <w:p w14:paraId="6AA6DEB1" w14:textId="77777777" w:rsidR="00A44E40" w:rsidRDefault="00A44E40" w:rsidP="00FD4C6E">
            <w:pPr>
              <w:jc w:val="center"/>
              <w:rPr>
                <w:rFonts w:asciiTheme="minorHAnsi" w:eastAsiaTheme="minorEastAsia" w:hAnsiTheme="minorHAnsi" w:cstheme="minorBidi"/>
              </w:rPr>
            </w:pPr>
          </w:p>
        </w:tc>
        <w:tc>
          <w:tcPr>
            <w:tcW w:w="2693" w:type="dxa"/>
            <w:tcBorders>
              <w:top w:val="single" w:sz="4" w:space="0" w:color="auto"/>
              <w:left w:val="single" w:sz="4" w:space="0" w:color="auto"/>
              <w:bottom w:val="single" w:sz="4" w:space="0" w:color="auto"/>
              <w:right w:val="single" w:sz="4" w:space="0" w:color="auto"/>
            </w:tcBorders>
            <w:hideMark/>
          </w:tcPr>
          <w:p w14:paraId="1EBA1DF8" w14:textId="77777777" w:rsidR="00A44E40" w:rsidRDefault="00A44E40" w:rsidP="00FD4C6E">
            <w:pPr>
              <w:jc w:val="center"/>
              <w:rPr>
                <w:b/>
                <w:bCs/>
              </w:rPr>
            </w:pPr>
            <w:r>
              <w:rPr>
                <w:b/>
                <w:bCs/>
              </w:rPr>
              <w:t>RRC configuration</w:t>
            </w:r>
          </w:p>
        </w:tc>
        <w:tc>
          <w:tcPr>
            <w:tcW w:w="4190" w:type="dxa"/>
            <w:tcBorders>
              <w:top w:val="single" w:sz="4" w:space="0" w:color="auto"/>
              <w:left w:val="single" w:sz="4" w:space="0" w:color="auto"/>
              <w:bottom w:val="single" w:sz="4" w:space="0" w:color="auto"/>
              <w:right w:val="single" w:sz="4" w:space="0" w:color="auto"/>
            </w:tcBorders>
            <w:hideMark/>
          </w:tcPr>
          <w:p w14:paraId="651C7B9F" w14:textId="77777777" w:rsidR="00A44E40" w:rsidRDefault="00A44E40" w:rsidP="00FD4C6E">
            <w:pPr>
              <w:jc w:val="center"/>
              <w:rPr>
                <w:b/>
                <w:bCs/>
              </w:rPr>
            </w:pPr>
            <w:r>
              <w:rPr>
                <w:b/>
                <w:bCs/>
              </w:rPr>
              <w:t>RFFE configuration</w:t>
            </w:r>
          </w:p>
        </w:tc>
      </w:tr>
      <w:tr w:rsidR="00A44E40" w14:paraId="5A90A368" w14:textId="77777777" w:rsidTr="00FD4C6E">
        <w:trPr>
          <w:jc w:val="center"/>
        </w:trPr>
        <w:tc>
          <w:tcPr>
            <w:tcW w:w="1413" w:type="dxa"/>
            <w:tcBorders>
              <w:top w:val="single" w:sz="4" w:space="0" w:color="auto"/>
              <w:left w:val="single" w:sz="4" w:space="0" w:color="auto"/>
              <w:bottom w:val="single" w:sz="4" w:space="0" w:color="auto"/>
              <w:right w:val="single" w:sz="4" w:space="0" w:color="auto"/>
            </w:tcBorders>
            <w:hideMark/>
          </w:tcPr>
          <w:p w14:paraId="1D131AC9" w14:textId="77777777" w:rsidR="00A44E40" w:rsidRDefault="00A44E40" w:rsidP="00FD4C6E">
            <w:pPr>
              <w:jc w:val="center"/>
              <w:rPr>
                <w:b/>
                <w:bCs/>
              </w:rPr>
            </w:pPr>
            <w:r>
              <w:rPr>
                <w:b/>
                <w:bCs/>
              </w:rPr>
              <w:t>Case 1</w:t>
            </w:r>
          </w:p>
        </w:tc>
        <w:tc>
          <w:tcPr>
            <w:tcW w:w="2693" w:type="dxa"/>
            <w:tcBorders>
              <w:top w:val="single" w:sz="4" w:space="0" w:color="auto"/>
              <w:left w:val="single" w:sz="4" w:space="0" w:color="auto"/>
              <w:bottom w:val="single" w:sz="4" w:space="0" w:color="auto"/>
              <w:right w:val="single" w:sz="4" w:space="0" w:color="auto"/>
            </w:tcBorders>
            <w:hideMark/>
          </w:tcPr>
          <w:p w14:paraId="00F7556F" w14:textId="77777777" w:rsidR="00A44E40" w:rsidRDefault="00A44E40" w:rsidP="00FD4C6E">
            <w:pPr>
              <w:jc w:val="center"/>
            </w:pPr>
            <w:r>
              <w:t>2UL/2DL</w:t>
            </w:r>
          </w:p>
        </w:tc>
        <w:tc>
          <w:tcPr>
            <w:tcW w:w="4190" w:type="dxa"/>
            <w:tcBorders>
              <w:top w:val="single" w:sz="4" w:space="0" w:color="auto"/>
              <w:left w:val="single" w:sz="4" w:space="0" w:color="auto"/>
              <w:bottom w:val="single" w:sz="4" w:space="0" w:color="auto"/>
              <w:right w:val="single" w:sz="4" w:space="0" w:color="auto"/>
            </w:tcBorders>
            <w:hideMark/>
          </w:tcPr>
          <w:p w14:paraId="2B953095" w14:textId="77777777" w:rsidR="00A44E40" w:rsidRDefault="00A44E40" w:rsidP="00A44E40">
            <w:pPr>
              <w:pStyle w:val="af"/>
              <w:widowControl w:val="0"/>
              <w:numPr>
                <w:ilvl w:val="0"/>
                <w:numId w:val="45"/>
              </w:numPr>
              <w:overflowPunct/>
              <w:autoSpaceDE/>
              <w:adjustRightInd/>
              <w:spacing w:after="0"/>
              <w:ind w:firstLineChars="0"/>
              <w:contextualSpacing/>
              <w:jc w:val="both"/>
              <w:textAlignment w:val="auto"/>
            </w:pPr>
            <w:r>
              <w:t>#A: n5-UL: Tx, n5-DL:Rx, n8-DL:Rx</w:t>
            </w:r>
          </w:p>
          <w:p w14:paraId="157592E2" w14:textId="77777777" w:rsidR="00A44E40" w:rsidRDefault="00A44E40" w:rsidP="00A44E40">
            <w:pPr>
              <w:pStyle w:val="af"/>
              <w:widowControl w:val="0"/>
              <w:numPr>
                <w:ilvl w:val="0"/>
                <w:numId w:val="45"/>
              </w:numPr>
              <w:overflowPunct/>
              <w:autoSpaceDE/>
              <w:adjustRightInd/>
              <w:spacing w:after="0"/>
              <w:ind w:firstLineChars="0"/>
              <w:contextualSpacing/>
              <w:jc w:val="both"/>
              <w:textAlignment w:val="auto"/>
            </w:pPr>
            <w:r>
              <w:t>#B: n5-UL:Tx, n8-UL:Tx, n8-DL:Rx</w:t>
            </w:r>
          </w:p>
        </w:tc>
      </w:tr>
      <w:tr w:rsidR="00A44E40" w14:paraId="474CBD46" w14:textId="77777777" w:rsidTr="00FD4C6E">
        <w:trPr>
          <w:jc w:val="center"/>
        </w:trPr>
        <w:tc>
          <w:tcPr>
            <w:tcW w:w="1413" w:type="dxa"/>
            <w:tcBorders>
              <w:top w:val="single" w:sz="4" w:space="0" w:color="auto"/>
              <w:left w:val="single" w:sz="4" w:space="0" w:color="auto"/>
              <w:bottom w:val="single" w:sz="4" w:space="0" w:color="auto"/>
              <w:right w:val="single" w:sz="4" w:space="0" w:color="auto"/>
            </w:tcBorders>
            <w:hideMark/>
          </w:tcPr>
          <w:p w14:paraId="79D9B0EB" w14:textId="77777777" w:rsidR="00A44E40" w:rsidRDefault="00A44E40" w:rsidP="00FD4C6E">
            <w:pPr>
              <w:jc w:val="center"/>
              <w:rPr>
                <w:b/>
                <w:bCs/>
              </w:rPr>
            </w:pPr>
            <w:r>
              <w:rPr>
                <w:b/>
                <w:bCs/>
              </w:rPr>
              <w:t>Case 2</w:t>
            </w:r>
          </w:p>
        </w:tc>
        <w:tc>
          <w:tcPr>
            <w:tcW w:w="2693" w:type="dxa"/>
            <w:tcBorders>
              <w:top w:val="single" w:sz="4" w:space="0" w:color="auto"/>
              <w:left w:val="single" w:sz="4" w:space="0" w:color="auto"/>
              <w:bottom w:val="single" w:sz="4" w:space="0" w:color="auto"/>
              <w:right w:val="single" w:sz="4" w:space="0" w:color="auto"/>
            </w:tcBorders>
            <w:hideMark/>
          </w:tcPr>
          <w:p w14:paraId="2F6531B1" w14:textId="77777777" w:rsidR="00A44E40" w:rsidRDefault="00A44E40" w:rsidP="00FD4C6E">
            <w:pPr>
              <w:jc w:val="center"/>
            </w:pPr>
            <w:r>
              <w:t>1UL/2DL (like SDL)</w:t>
            </w:r>
          </w:p>
        </w:tc>
        <w:tc>
          <w:tcPr>
            <w:tcW w:w="4190" w:type="dxa"/>
            <w:tcBorders>
              <w:top w:val="single" w:sz="4" w:space="0" w:color="auto"/>
              <w:left w:val="single" w:sz="4" w:space="0" w:color="auto"/>
              <w:bottom w:val="single" w:sz="4" w:space="0" w:color="auto"/>
              <w:right w:val="single" w:sz="4" w:space="0" w:color="auto"/>
            </w:tcBorders>
            <w:hideMark/>
          </w:tcPr>
          <w:p w14:paraId="583012C4" w14:textId="77777777" w:rsidR="00A44E40" w:rsidRDefault="00A44E40" w:rsidP="00A44E40">
            <w:pPr>
              <w:pStyle w:val="af"/>
              <w:widowControl w:val="0"/>
              <w:numPr>
                <w:ilvl w:val="0"/>
                <w:numId w:val="43"/>
              </w:numPr>
              <w:overflowPunct/>
              <w:autoSpaceDE/>
              <w:adjustRightInd/>
              <w:spacing w:after="0"/>
              <w:ind w:firstLineChars="0"/>
              <w:contextualSpacing/>
              <w:jc w:val="both"/>
              <w:textAlignment w:val="auto"/>
            </w:pPr>
            <w:r>
              <w:t>#A: n5-UL: Tx, n5-DL:Rx, n8-DL:Rx</w:t>
            </w:r>
          </w:p>
        </w:tc>
      </w:tr>
    </w:tbl>
    <w:p w14:paraId="6605F8A0" w14:textId="77777777" w:rsidR="00A44E40" w:rsidRDefault="00A44E40" w:rsidP="00A44E40">
      <w:pPr>
        <w:spacing w:before="120" w:after="120" w:line="276" w:lineRule="auto"/>
        <w:rPr>
          <w:rFonts w:ascii="Arial" w:eastAsia="宋体" w:hAnsi="Arial" w:cs="Arial"/>
          <w:color w:val="000000"/>
          <w:kern w:val="2"/>
          <w:lang w:eastAsia="zh-CN"/>
        </w:rPr>
      </w:pPr>
      <w:r>
        <w:rPr>
          <w:rFonts w:ascii="Arial" w:eastAsia="宋体" w:hAnsi="Arial" w:cs="Arial"/>
          <w:color w:val="000000"/>
          <w:kern w:val="2"/>
          <w:lang w:eastAsia="zh-CN"/>
        </w:rPr>
        <w:t>Based on companies’ contributions, there are two assumed RF implementations for 2UL/2DL RRC configuration at least.</w:t>
      </w:r>
    </w:p>
    <w:p w14:paraId="0E1FF5EF" w14:textId="77777777" w:rsidR="00A44E40" w:rsidRDefault="00A44E40" w:rsidP="00A44E40">
      <w:pPr>
        <w:spacing w:before="120" w:after="120" w:line="276" w:lineRule="auto"/>
        <w:rPr>
          <w:rFonts w:ascii="Arial" w:eastAsia="宋体" w:hAnsi="Arial" w:cs="Arial"/>
          <w:color w:val="000000"/>
          <w:kern w:val="2"/>
          <w:lang w:eastAsia="zh-CN"/>
        </w:rPr>
      </w:pPr>
    </w:p>
    <w:p w14:paraId="7B2A8333" w14:textId="77777777" w:rsidR="00A44E40" w:rsidRDefault="00A44E40" w:rsidP="00A44E40">
      <w:pPr>
        <w:spacing w:before="120" w:after="120" w:line="276" w:lineRule="auto"/>
        <w:rPr>
          <w:rFonts w:ascii="Arial" w:eastAsia="宋体" w:hAnsi="Arial" w:cs="Arial"/>
          <w:color w:val="000000"/>
          <w:kern w:val="2"/>
          <w:lang w:eastAsia="zh-CN"/>
        </w:rPr>
      </w:pPr>
      <w:r>
        <w:rPr>
          <w:rFonts w:ascii="Arial" w:eastAsia="宋体" w:hAnsi="Arial" w:cs="Arial"/>
          <w:color w:val="000000"/>
          <w:kern w:val="2"/>
          <w:lang w:eastAsia="zh-CN"/>
        </w:rPr>
        <w:t xml:space="preserve">RF Implementation 1: the RFFE configuration can be switched between RFFE#A and RFFE#B under RRC configuration </w:t>
      </w:r>
      <w:r w:rsidRPr="00CA6C9A">
        <w:rPr>
          <w:rFonts w:ascii="Arial" w:eastAsia="宋体" w:hAnsi="Arial" w:cs="Arial"/>
          <w:color w:val="000000"/>
          <w:kern w:val="2"/>
          <w:lang w:eastAsia="zh-CN"/>
        </w:rPr>
        <w:t>2UL/2DL</w:t>
      </w:r>
      <w:r>
        <w:rPr>
          <w:rFonts w:ascii="Arial" w:eastAsia="宋体" w:hAnsi="Arial" w:cs="Arial"/>
          <w:color w:val="000000"/>
          <w:kern w:val="2"/>
          <w:lang w:eastAsia="zh-CN"/>
        </w:rPr>
        <w:t>.</w:t>
      </w:r>
    </w:p>
    <w:p w14:paraId="598101A6" w14:textId="28F83044" w:rsidR="000B2BD2" w:rsidRDefault="00A44E40" w:rsidP="00A44E40">
      <w:pPr>
        <w:spacing w:before="120" w:after="120" w:line="276" w:lineRule="auto"/>
        <w:jc w:val="both"/>
        <w:rPr>
          <w:rFonts w:ascii="Arial" w:eastAsia="宋体" w:hAnsi="Arial" w:cs="Arial"/>
          <w:color w:val="000000"/>
          <w:lang w:val="en-US" w:eastAsia="zh-CN"/>
        </w:rPr>
      </w:pPr>
      <w:r w:rsidRPr="00CA6C9A">
        <w:rPr>
          <w:rFonts w:ascii="Arial" w:eastAsia="宋体" w:hAnsi="Arial" w:cs="Arial"/>
          <w:color w:val="000000"/>
          <w:kern w:val="2"/>
          <w:lang w:eastAsia="zh-CN"/>
        </w:rPr>
        <w:t>RF Implementation 2: the RFFE configuration can be configured as RFFE#B under RRC configuration 2UL/2DL.</w:t>
      </w:r>
    </w:p>
    <w:p w14:paraId="56C27D15" w14:textId="54607A8B" w:rsidR="000B2BD2" w:rsidRDefault="000B2BD2" w:rsidP="00CE1B7F">
      <w:pPr>
        <w:spacing w:before="120" w:after="120" w:line="276" w:lineRule="auto"/>
        <w:jc w:val="both"/>
        <w:rPr>
          <w:rFonts w:ascii="Arial" w:eastAsia="宋体" w:hAnsi="Arial" w:cs="Arial"/>
          <w:color w:val="000000"/>
          <w:lang w:val="en-US" w:eastAsia="zh-CN"/>
        </w:rPr>
      </w:pPr>
    </w:p>
    <w:p w14:paraId="7763A0EF" w14:textId="40198AB4" w:rsidR="00CE1B7F" w:rsidRDefault="00A44E40" w:rsidP="00CE1B7F">
      <w:pPr>
        <w:spacing w:before="120" w:after="120" w:line="276" w:lineRule="auto"/>
        <w:jc w:val="both"/>
        <w:rPr>
          <w:rFonts w:ascii="Arial" w:eastAsia="宋体" w:hAnsi="Arial" w:cs="Arial"/>
          <w:color w:val="000000"/>
          <w:lang w:eastAsia="zh-CN"/>
        </w:rPr>
      </w:pPr>
      <w:r>
        <w:rPr>
          <w:rFonts w:ascii="Arial" w:eastAsia="宋体" w:hAnsi="Arial" w:cs="Arial" w:hint="eastAsia"/>
          <w:color w:val="000000"/>
          <w:lang w:val="en-US" w:eastAsia="zh-CN"/>
        </w:rPr>
        <w:t>T</w:t>
      </w:r>
      <w:r>
        <w:rPr>
          <w:rFonts w:ascii="Arial" w:eastAsia="宋体" w:hAnsi="Arial" w:cs="Arial"/>
          <w:color w:val="000000"/>
          <w:lang w:val="en-US" w:eastAsia="zh-CN"/>
        </w:rPr>
        <w:t>he proposed solution need</w:t>
      </w:r>
      <w:r w:rsidR="00774C1A">
        <w:rPr>
          <w:rFonts w:ascii="Arial" w:eastAsia="宋体" w:hAnsi="Arial" w:cs="Arial" w:hint="eastAsia"/>
          <w:color w:val="000000"/>
          <w:lang w:val="en-US" w:eastAsia="zh-CN"/>
        </w:rPr>
        <w:t>s</w:t>
      </w:r>
      <w:r>
        <w:rPr>
          <w:rFonts w:ascii="Arial" w:eastAsia="宋体" w:hAnsi="Arial" w:cs="Arial"/>
          <w:color w:val="000000"/>
          <w:lang w:val="en-US" w:eastAsia="zh-CN"/>
        </w:rPr>
        <w:t xml:space="preserve"> UE being capable of </w:t>
      </w:r>
      <w:r w:rsidRPr="00A44E40">
        <w:rPr>
          <w:rFonts w:ascii="Arial" w:eastAsia="宋体" w:hAnsi="Arial" w:cs="Arial"/>
          <w:color w:val="000000"/>
          <w:lang w:val="en-US" w:eastAsia="zh-CN"/>
        </w:rPr>
        <w:t>RF Implementation 1</w:t>
      </w:r>
      <w:r>
        <w:rPr>
          <w:rFonts w:ascii="Arial" w:eastAsia="宋体" w:hAnsi="Arial" w:cs="Arial"/>
          <w:color w:val="000000"/>
          <w:lang w:val="en-US" w:eastAsia="zh-CN"/>
        </w:rPr>
        <w:t>.</w:t>
      </w:r>
      <w:r w:rsidR="00080E06">
        <w:rPr>
          <w:rFonts w:ascii="Arial" w:eastAsia="宋体" w:hAnsi="Arial" w:cs="Arial"/>
          <w:color w:val="000000"/>
          <w:lang w:val="en-US" w:eastAsia="zh-CN"/>
        </w:rPr>
        <w:t xml:space="preserve"> </w:t>
      </w:r>
      <w:r w:rsidR="00CE1B7F">
        <w:rPr>
          <w:rFonts w:ascii="Arial" w:eastAsia="宋体" w:hAnsi="Arial" w:cs="Arial"/>
          <w:color w:val="000000"/>
          <w:lang w:val="en-US" w:eastAsia="zh-CN"/>
        </w:rPr>
        <w:t>An example is illustrated without RRM impacts as follows to enable UL CA_n5-n8 and balance the time-frequency domain resources between UL and DL:</w:t>
      </w:r>
    </w:p>
    <w:p w14:paraId="4421E93C" w14:textId="77777777" w:rsidR="00CE1B7F" w:rsidRPr="004718A8" w:rsidRDefault="00CE1B7F" w:rsidP="00CE1B7F">
      <w:pPr>
        <w:spacing w:before="120" w:after="120" w:line="276" w:lineRule="auto"/>
        <w:jc w:val="both"/>
        <w:rPr>
          <w:rFonts w:ascii="Arial" w:eastAsia="宋体" w:hAnsi="Arial" w:cs="Arial"/>
          <w:color w:val="000000"/>
          <w:lang w:eastAsia="zh-CN"/>
        </w:rPr>
      </w:pPr>
    </w:p>
    <w:tbl>
      <w:tblPr>
        <w:tblW w:w="0" w:type="auto"/>
        <w:tblInd w:w="113" w:type="dxa"/>
        <w:tblLook w:val="04A0" w:firstRow="1" w:lastRow="0" w:firstColumn="1" w:lastColumn="0" w:noHBand="0" w:noVBand="1"/>
      </w:tblPr>
      <w:tblGrid>
        <w:gridCol w:w="1690"/>
        <w:gridCol w:w="1101"/>
        <w:gridCol w:w="1669"/>
        <w:gridCol w:w="2198"/>
        <w:gridCol w:w="1678"/>
        <w:gridCol w:w="2234"/>
      </w:tblGrid>
      <w:tr w:rsidR="00CE1B7F" w:rsidRPr="009C3ED3" w14:paraId="0E0DD19D" w14:textId="77777777" w:rsidTr="00FD4C6E">
        <w:trPr>
          <w:trHeight w:val="28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78BD" w14:textId="77777777" w:rsidR="00CE1B7F" w:rsidRPr="009C3ED3" w:rsidRDefault="00CE1B7F" w:rsidP="00FD4C6E">
            <w:pPr>
              <w:overflowPunct/>
              <w:autoSpaceDE/>
              <w:autoSpaceDN/>
              <w:adjustRightInd/>
              <w:spacing w:after="0"/>
              <w:jc w:val="center"/>
              <w:textAlignment w:val="auto"/>
              <w:rPr>
                <w:rFonts w:eastAsia="等线"/>
                <w:color w:val="000000"/>
                <w:lang w:val="en-US" w:eastAsia="zh-CN"/>
              </w:rPr>
            </w:pPr>
            <w:r w:rsidRPr="009C3ED3">
              <w:rPr>
                <w:rFonts w:eastAsia="等线"/>
                <w:color w:val="000000"/>
                <w:lang w:val="en-US" w:eastAsia="zh-CN"/>
              </w:rPr>
              <w:lastRenderedPageBreak/>
              <w:t>RRC configuration case 1</w:t>
            </w:r>
          </w:p>
        </w:tc>
      </w:tr>
      <w:tr w:rsidR="00CE1B7F" w:rsidRPr="009C3ED3" w14:paraId="09509C23" w14:textId="77777777" w:rsidTr="00FD4C6E">
        <w:trPr>
          <w:trHeight w:val="280"/>
        </w:trPr>
        <w:tc>
          <w:tcPr>
            <w:tcW w:w="16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2F3D8A" w14:textId="77777777" w:rsidR="00CE1B7F" w:rsidRPr="009C3ED3" w:rsidRDefault="00CE1B7F" w:rsidP="00FD4C6E">
            <w:pPr>
              <w:overflowPunct/>
              <w:autoSpaceDE/>
              <w:autoSpaceDN/>
              <w:adjustRightInd/>
              <w:spacing w:after="0"/>
              <w:jc w:val="center"/>
              <w:textAlignment w:val="auto"/>
              <w:rPr>
                <w:rFonts w:eastAsia="等线"/>
                <w:b/>
                <w:bCs/>
                <w:color w:val="000000"/>
                <w:lang w:val="en-US" w:eastAsia="zh-CN"/>
              </w:rPr>
            </w:pPr>
            <w:r w:rsidRPr="009C3ED3">
              <w:rPr>
                <w:rFonts w:eastAsia="等线"/>
                <w:b/>
                <w:bCs/>
                <w:color w:val="000000"/>
                <w:lang w:val="en-US" w:eastAsia="zh-CN"/>
              </w:rPr>
              <w:t>RF Conf.</w:t>
            </w:r>
          </w:p>
        </w:tc>
        <w:tc>
          <w:tcPr>
            <w:tcW w:w="1101" w:type="dxa"/>
            <w:tcBorders>
              <w:top w:val="nil"/>
              <w:left w:val="nil"/>
              <w:bottom w:val="single" w:sz="4" w:space="0" w:color="auto"/>
              <w:right w:val="single" w:sz="4" w:space="0" w:color="auto"/>
            </w:tcBorders>
            <w:shd w:val="clear" w:color="auto" w:fill="auto"/>
            <w:noWrap/>
            <w:vAlign w:val="bottom"/>
            <w:hideMark/>
          </w:tcPr>
          <w:p w14:paraId="0658B83E" w14:textId="77777777" w:rsidR="00CE1B7F" w:rsidRPr="009C3ED3" w:rsidRDefault="00CE1B7F" w:rsidP="00FD4C6E">
            <w:pPr>
              <w:overflowPunct/>
              <w:autoSpaceDE/>
              <w:autoSpaceDN/>
              <w:adjustRightInd/>
              <w:spacing w:after="0"/>
              <w:jc w:val="center"/>
              <w:textAlignment w:val="auto"/>
              <w:rPr>
                <w:rFonts w:eastAsia="等线"/>
                <w:b/>
                <w:bCs/>
                <w:color w:val="000000"/>
                <w:lang w:val="en-US" w:eastAsia="zh-CN"/>
              </w:rPr>
            </w:pPr>
            <w:r w:rsidRPr="009C3ED3">
              <w:rPr>
                <w:rFonts w:eastAsia="等线"/>
                <w:b/>
                <w:bCs/>
                <w:color w:val="000000"/>
                <w:lang w:val="en-US" w:eastAsia="zh-CN"/>
              </w:rPr>
              <w:t>CBW (MHz)</w:t>
            </w:r>
          </w:p>
        </w:tc>
        <w:tc>
          <w:tcPr>
            <w:tcW w:w="386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4A0E596" w14:textId="77777777" w:rsidR="00CE1B7F" w:rsidRPr="009C3ED3" w:rsidRDefault="00CE1B7F" w:rsidP="00FD4C6E">
            <w:pPr>
              <w:overflowPunct/>
              <w:autoSpaceDE/>
              <w:autoSpaceDN/>
              <w:adjustRightInd/>
              <w:spacing w:after="0"/>
              <w:jc w:val="center"/>
              <w:textAlignment w:val="auto"/>
              <w:rPr>
                <w:rFonts w:eastAsia="等线"/>
                <w:b/>
                <w:bCs/>
                <w:color w:val="000000"/>
                <w:lang w:val="en-US" w:eastAsia="zh-CN"/>
              </w:rPr>
            </w:pPr>
            <w:r w:rsidRPr="009C3ED3">
              <w:rPr>
                <w:rFonts w:eastAsia="等线"/>
                <w:b/>
                <w:bCs/>
                <w:color w:val="000000"/>
                <w:lang w:val="en-US" w:eastAsia="zh-CN"/>
              </w:rPr>
              <w:t>10</w:t>
            </w:r>
          </w:p>
        </w:tc>
        <w:tc>
          <w:tcPr>
            <w:tcW w:w="39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9474C5" w14:textId="77777777" w:rsidR="00CE1B7F" w:rsidRPr="009C3ED3" w:rsidRDefault="00CE1B7F" w:rsidP="00FD4C6E">
            <w:pPr>
              <w:overflowPunct/>
              <w:autoSpaceDE/>
              <w:autoSpaceDN/>
              <w:adjustRightInd/>
              <w:spacing w:after="0"/>
              <w:jc w:val="center"/>
              <w:textAlignment w:val="auto"/>
              <w:rPr>
                <w:rFonts w:eastAsia="等线"/>
                <w:b/>
                <w:bCs/>
                <w:color w:val="000000"/>
                <w:lang w:val="en-US" w:eastAsia="zh-CN"/>
              </w:rPr>
            </w:pPr>
            <w:r w:rsidRPr="009C3ED3">
              <w:rPr>
                <w:rFonts w:eastAsia="等线"/>
                <w:b/>
                <w:bCs/>
                <w:color w:val="000000"/>
                <w:lang w:val="en-US" w:eastAsia="zh-CN"/>
              </w:rPr>
              <w:t>15</w:t>
            </w:r>
          </w:p>
        </w:tc>
      </w:tr>
      <w:tr w:rsidR="00CE1B7F" w:rsidRPr="009C3ED3" w14:paraId="308912C8"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748293D9"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p>
        </w:tc>
        <w:tc>
          <w:tcPr>
            <w:tcW w:w="11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6EE152" w14:textId="77777777" w:rsidR="00CE1B7F" w:rsidRPr="009C3ED3" w:rsidRDefault="00CE1B7F" w:rsidP="00FD4C6E">
            <w:pPr>
              <w:overflowPunct/>
              <w:autoSpaceDE/>
              <w:autoSpaceDN/>
              <w:adjustRightInd/>
              <w:spacing w:after="0"/>
              <w:jc w:val="center"/>
              <w:textAlignment w:val="auto"/>
              <w:rPr>
                <w:rFonts w:eastAsia="等线"/>
                <w:b/>
                <w:bCs/>
                <w:color w:val="000000"/>
                <w:lang w:val="en-US" w:eastAsia="zh-CN"/>
              </w:rPr>
            </w:pPr>
            <w:r w:rsidRPr="009C3ED3">
              <w:rPr>
                <w:rFonts w:eastAsia="等线"/>
                <w:b/>
                <w:bCs/>
                <w:color w:val="000000"/>
                <w:lang w:val="en-US" w:eastAsia="zh-CN"/>
              </w:rPr>
              <w:t>Slot Index</w:t>
            </w:r>
          </w:p>
        </w:tc>
        <w:tc>
          <w:tcPr>
            <w:tcW w:w="386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C6D96F" w14:textId="0FC760D5" w:rsidR="00CE1B7F" w:rsidRPr="009C3ED3" w:rsidRDefault="00CE1B7F" w:rsidP="00FD4C6E">
            <w:pPr>
              <w:overflowPunct/>
              <w:autoSpaceDE/>
              <w:autoSpaceDN/>
              <w:adjustRightInd/>
              <w:spacing w:after="0"/>
              <w:jc w:val="center"/>
              <w:textAlignment w:val="auto"/>
              <w:rPr>
                <w:rFonts w:eastAsia="等线"/>
                <w:b/>
                <w:bCs/>
                <w:color w:val="000000"/>
                <w:lang w:val="en-US" w:eastAsia="zh-CN"/>
              </w:rPr>
            </w:pPr>
            <w:r w:rsidRPr="009C3ED3">
              <w:rPr>
                <w:rFonts w:eastAsia="等线"/>
                <w:b/>
                <w:bCs/>
                <w:color w:val="000000"/>
                <w:lang w:val="en-US" w:eastAsia="zh-CN"/>
              </w:rPr>
              <w:t>P</w:t>
            </w:r>
            <w:r w:rsidR="00774C1A">
              <w:rPr>
                <w:rFonts w:eastAsia="等线" w:hint="eastAsia"/>
                <w:b/>
                <w:bCs/>
                <w:color w:val="000000"/>
                <w:lang w:val="en-US" w:eastAsia="zh-CN"/>
              </w:rPr>
              <w:t>C</w:t>
            </w:r>
            <w:r w:rsidRPr="009C3ED3">
              <w:rPr>
                <w:rFonts w:eastAsia="等线"/>
                <w:b/>
                <w:bCs/>
                <w:color w:val="000000"/>
                <w:lang w:val="en-US" w:eastAsia="zh-CN"/>
              </w:rPr>
              <w:t>ell</w:t>
            </w:r>
          </w:p>
        </w:tc>
        <w:tc>
          <w:tcPr>
            <w:tcW w:w="39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905E94" w14:textId="6EDA915C" w:rsidR="00CE1B7F" w:rsidRPr="009C3ED3" w:rsidRDefault="00CE1B7F" w:rsidP="00FD4C6E">
            <w:pPr>
              <w:overflowPunct/>
              <w:autoSpaceDE/>
              <w:autoSpaceDN/>
              <w:adjustRightInd/>
              <w:spacing w:after="0"/>
              <w:jc w:val="center"/>
              <w:textAlignment w:val="auto"/>
              <w:rPr>
                <w:rFonts w:eastAsia="等线"/>
                <w:b/>
                <w:bCs/>
                <w:color w:val="000000"/>
                <w:lang w:val="en-US" w:eastAsia="zh-CN"/>
              </w:rPr>
            </w:pPr>
            <w:r w:rsidRPr="009C3ED3">
              <w:rPr>
                <w:rFonts w:eastAsia="等线"/>
                <w:b/>
                <w:bCs/>
                <w:color w:val="000000"/>
                <w:lang w:val="en-US" w:eastAsia="zh-CN"/>
              </w:rPr>
              <w:t>S</w:t>
            </w:r>
            <w:r w:rsidR="00774C1A">
              <w:rPr>
                <w:rFonts w:eastAsia="等线" w:hint="eastAsia"/>
                <w:b/>
                <w:bCs/>
                <w:color w:val="000000"/>
                <w:lang w:val="en-US" w:eastAsia="zh-CN"/>
              </w:rPr>
              <w:t>C</w:t>
            </w:r>
            <w:r w:rsidRPr="009C3ED3">
              <w:rPr>
                <w:rFonts w:eastAsia="等线"/>
                <w:b/>
                <w:bCs/>
                <w:color w:val="000000"/>
                <w:lang w:val="en-US" w:eastAsia="zh-CN"/>
              </w:rPr>
              <w:t>ell</w:t>
            </w:r>
          </w:p>
        </w:tc>
      </w:tr>
      <w:tr w:rsidR="00CE1B7F" w:rsidRPr="009C3ED3" w14:paraId="52D7EDA6"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15A25348"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p>
        </w:tc>
        <w:tc>
          <w:tcPr>
            <w:tcW w:w="1101" w:type="dxa"/>
            <w:vMerge/>
            <w:tcBorders>
              <w:top w:val="nil"/>
              <w:left w:val="single" w:sz="4" w:space="0" w:color="auto"/>
              <w:bottom w:val="single" w:sz="4" w:space="0" w:color="auto"/>
              <w:right w:val="single" w:sz="4" w:space="0" w:color="auto"/>
            </w:tcBorders>
            <w:vAlign w:val="center"/>
            <w:hideMark/>
          </w:tcPr>
          <w:p w14:paraId="0F61B5B8"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p>
        </w:tc>
        <w:tc>
          <w:tcPr>
            <w:tcW w:w="1669" w:type="dxa"/>
            <w:tcBorders>
              <w:top w:val="nil"/>
              <w:left w:val="nil"/>
              <w:bottom w:val="single" w:sz="4" w:space="0" w:color="auto"/>
              <w:right w:val="single" w:sz="4" w:space="0" w:color="auto"/>
            </w:tcBorders>
            <w:shd w:val="clear" w:color="auto" w:fill="auto"/>
            <w:noWrap/>
            <w:vAlign w:val="bottom"/>
            <w:hideMark/>
          </w:tcPr>
          <w:p w14:paraId="32850F0A"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UL band n5</w:t>
            </w:r>
          </w:p>
        </w:tc>
        <w:tc>
          <w:tcPr>
            <w:tcW w:w="2198" w:type="dxa"/>
            <w:tcBorders>
              <w:top w:val="nil"/>
              <w:left w:val="nil"/>
              <w:bottom w:val="single" w:sz="4" w:space="0" w:color="auto"/>
              <w:right w:val="single" w:sz="4" w:space="0" w:color="auto"/>
            </w:tcBorders>
            <w:shd w:val="clear" w:color="auto" w:fill="auto"/>
            <w:noWrap/>
            <w:vAlign w:val="bottom"/>
            <w:hideMark/>
          </w:tcPr>
          <w:p w14:paraId="359EB924"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DL band n5</w:t>
            </w:r>
          </w:p>
        </w:tc>
        <w:tc>
          <w:tcPr>
            <w:tcW w:w="1678" w:type="dxa"/>
            <w:tcBorders>
              <w:top w:val="nil"/>
              <w:left w:val="nil"/>
              <w:bottom w:val="single" w:sz="4" w:space="0" w:color="auto"/>
              <w:right w:val="single" w:sz="4" w:space="0" w:color="auto"/>
            </w:tcBorders>
            <w:shd w:val="clear" w:color="auto" w:fill="auto"/>
            <w:noWrap/>
            <w:vAlign w:val="bottom"/>
            <w:hideMark/>
          </w:tcPr>
          <w:p w14:paraId="253170FF"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UL band n8</w:t>
            </w:r>
          </w:p>
        </w:tc>
        <w:tc>
          <w:tcPr>
            <w:tcW w:w="2234" w:type="dxa"/>
            <w:tcBorders>
              <w:top w:val="nil"/>
              <w:left w:val="nil"/>
              <w:bottom w:val="single" w:sz="4" w:space="0" w:color="auto"/>
              <w:right w:val="single" w:sz="4" w:space="0" w:color="auto"/>
            </w:tcBorders>
            <w:shd w:val="clear" w:color="auto" w:fill="auto"/>
            <w:noWrap/>
            <w:vAlign w:val="bottom"/>
            <w:hideMark/>
          </w:tcPr>
          <w:p w14:paraId="74C8B515"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DL band n8</w:t>
            </w:r>
          </w:p>
        </w:tc>
      </w:tr>
      <w:tr w:rsidR="00CE1B7F" w:rsidRPr="009C3ED3" w14:paraId="721DD030" w14:textId="77777777" w:rsidTr="00FD4C6E">
        <w:trPr>
          <w:trHeight w:val="280"/>
        </w:trPr>
        <w:tc>
          <w:tcPr>
            <w:tcW w:w="16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C4DF6F" w14:textId="77777777" w:rsidR="00CE1B7F" w:rsidRPr="009C3ED3" w:rsidRDefault="00CE1B7F" w:rsidP="00FD4C6E">
            <w:pPr>
              <w:overflowPunct/>
              <w:autoSpaceDE/>
              <w:autoSpaceDN/>
              <w:adjustRightInd/>
              <w:spacing w:after="0"/>
              <w:jc w:val="center"/>
              <w:textAlignment w:val="auto"/>
              <w:rPr>
                <w:rFonts w:eastAsia="等线"/>
                <w:color w:val="000000"/>
                <w:lang w:val="en-US" w:eastAsia="zh-CN"/>
              </w:rPr>
            </w:pPr>
            <w:r w:rsidRPr="009C3ED3">
              <w:rPr>
                <w:rFonts w:eastAsia="等线"/>
                <w:color w:val="000000"/>
                <w:lang w:val="en-US" w:eastAsia="zh-CN"/>
              </w:rPr>
              <w:t>RFFE#A (k+1 Slots)</w:t>
            </w:r>
          </w:p>
        </w:tc>
        <w:tc>
          <w:tcPr>
            <w:tcW w:w="1101" w:type="dxa"/>
            <w:tcBorders>
              <w:top w:val="nil"/>
              <w:left w:val="nil"/>
              <w:bottom w:val="single" w:sz="4" w:space="0" w:color="auto"/>
              <w:right w:val="single" w:sz="4" w:space="0" w:color="auto"/>
            </w:tcBorders>
            <w:shd w:val="clear" w:color="auto" w:fill="auto"/>
            <w:noWrap/>
            <w:vAlign w:val="bottom"/>
            <w:hideMark/>
          </w:tcPr>
          <w:p w14:paraId="5BBC6EE7"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w:t>
            </w:r>
          </w:p>
        </w:tc>
        <w:tc>
          <w:tcPr>
            <w:tcW w:w="1669" w:type="dxa"/>
            <w:tcBorders>
              <w:top w:val="nil"/>
              <w:left w:val="nil"/>
              <w:bottom w:val="single" w:sz="4" w:space="0" w:color="auto"/>
              <w:right w:val="single" w:sz="4" w:space="0" w:color="auto"/>
            </w:tcBorders>
            <w:shd w:val="clear" w:color="auto" w:fill="auto"/>
            <w:noWrap/>
            <w:vAlign w:val="bottom"/>
            <w:hideMark/>
          </w:tcPr>
          <w:p w14:paraId="66F77BF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3F5CA49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SSB+CSI-RS+PDCCH</w:t>
            </w:r>
          </w:p>
        </w:tc>
        <w:tc>
          <w:tcPr>
            <w:tcW w:w="1678" w:type="dxa"/>
            <w:tcBorders>
              <w:top w:val="nil"/>
              <w:left w:val="nil"/>
              <w:bottom w:val="single" w:sz="4" w:space="0" w:color="auto"/>
              <w:right w:val="single" w:sz="4" w:space="0" w:color="auto"/>
            </w:tcBorders>
            <w:shd w:val="clear" w:color="auto" w:fill="auto"/>
            <w:noWrap/>
            <w:vAlign w:val="bottom"/>
            <w:hideMark/>
          </w:tcPr>
          <w:p w14:paraId="60228B6B"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284B76EB"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SSB+CSI-RS+PDCCH</w:t>
            </w:r>
          </w:p>
        </w:tc>
      </w:tr>
      <w:tr w:rsidR="00CE1B7F" w:rsidRPr="009C3ED3" w14:paraId="577DA80A"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7CC8B1D4"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3A5AFD8A"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N+1</w:t>
            </w:r>
          </w:p>
        </w:tc>
        <w:tc>
          <w:tcPr>
            <w:tcW w:w="1669" w:type="dxa"/>
            <w:tcBorders>
              <w:top w:val="nil"/>
              <w:left w:val="nil"/>
              <w:bottom w:val="single" w:sz="4" w:space="0" w:color="auto"/>
              <w:right w:val="single" w:sz="4" w:space="0" w:color="auto"/>
            </w:tcBorders>
            <w:shd w:val="clear" w:color="auto" w:fill="auto"/>
            <w:noWrap/>
            <w:vAlign w:val="bottom"/>
            <w:hideMark/>
          </w:tcPr>
          <w:p w14:paraId="4FBD63C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2FA9E8E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SSB+CSI-RS+PDCCH</w:t>
            </w:r>
          </w:p>
        </w:tc>
        <w:tc>
          <w:tcPr>
            <w:tcW w:w="1678" w:type="dxa"/>
            <w:tcBorders>
              <w:top w:val="nil"/>
              <w:left w:val="nil"/>
              <w:bottom w:val="single" w:sz="4" w:space="0" w:color="auto"/>
              <w:right w:val="single" w:sz="4" w:space="0" w:color="auto"/>
            </w:tcBorders>
            <w:shd w:val="clear" w:color="auto" w:fill="auto"/>
            <w:noWrap/>
            <w:vAlign w:val="bottom"/>
            <w:hideMark/>
          </w:tcPr>
          <w:p w14:paraId="2458489F"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69E6D4C6"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SSB+CSI-RS+PDCCH</w:t>
            </w:r>
          </w:p>
        </w:tc>
      </w:tr>
      <w:tr w:rsidR="00CE1B7F" w:rsidRPr="009C3ED3" w14:paraId="28FD2A94"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0AA467FF"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60364560"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N+2</w:t>
            </w:r>
          </w:p>
        </w:tc>
        <w:tc>
          <w:tcPr>
            <w:tcW w:w="1669" w:type="dxa"/>
            <w:tcBorders>
              <w:top w:val="nil"/>
              <w:left w:val="nil"/>
              <w:bottom w:val="single" w:sz="4" w:space="0" w:color="auto"/>
              <w:right w:val="single" w:sz="4" w:space="0" w:color="auto"/>
            </w:tcBorders>
            <w:shd w:val="clear" w:color="auto" w:fill="auto"/>
            <w:noWrap/>
            <w:vAlign w:val="bottom"/>
            <w:hideMark/>
          </w:tcPr>
          <w:p w14:paraId="1D10665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1933EC9B"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c>
          <w:tcPr>
            <w:tcW w:w="1678" w:type="dxa"/>
            <w:tcBorders>
              <w:top w:val="nil"/>
              <w:left w:val="nil"/>
              <w:bottom w:val="single" w:sz="4" w:space="0" w:color="auto"/>
              <w:right w:val="single" w:sz="4" w:space="0" w:color="auto"/>
            </w:tcBorders>
            <w:shd w:val="clear" w:color="auto" w:fill="auto"/>
            <w:noWrap/>
            <w:vAlign w:val="bottom"/>
            <w:hideMark/>
          </w:tcPr>
          <w:p w14:paraId="7808C295"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031DCAE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4D6EDE62"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13572785"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1193C2D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N+3</w:t>
            </w:r>
          </w:p>
        </w:tc>
        <w:tc>
          <w:tcPr>
            <w:tcW w:w="1669" w:type="dxa"/>
            <w:tcBorders>
              <w:top w:val="nil"/>
              <w:left w:val="nil"/>
              <w:bottom w:val="single" w:sz="4" w:space="0" w:color="auto"/>
              <w:right w:val="single" w:sz="4" w:space="0" w:color="auto"/>
            </w:tcBorders>
            <w:shd w:val="clear" w:color="auto" w:fill="auto"/>
            <w:noWrap/>
            <w:vAlign w:val="bottom"/>
            <w:hideMark/>
          </w:tcPr>
          <w:p w14:paraId="6CA60A9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38F233C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c>
          <w:tcPr>
            <w:tcW w:w="1678" w:type="dxa"/>
            <w:tcBorders>
              <w:top w:val="nil"/>
              <w:left w:val="nil"/>
              <w:bottom w:val="single" w:sz="4" w:space="0" w:color="auto"/>
              <w:right w:val="single" w:sz="4" w:space="0" w:color="auto"/>
            </w:tcBorders>
            <w:shd w:val="clear" w:color="auto" w:fill="auto"/>
            <w:noWrap/>
            <w:vAlign w:val="bottom"/>
            <w:hideMark/>
          </w:tcPr>
          <w:p w14:paraId="3EBA289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06B4495B"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439B21B9"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31562387"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509DC84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N+4</w:t>
            </w:r>
          </w:p>
        </w:tc>
        <w:tc>
          <w:tcPr>
            <w:tcW w:w="1669" w:type="dxa"/>
            <w:tcBorders>
              <w:top w:val="nil"/>
              <w:left w:val="nil"/>
              <w:bottom w:val="single" w:sz="4" w:space="0" w:color="auto"/>
              <w:right w:val="single" w:sz="4" w:space="0" w:color="auto"/>
            </w:tcBorders>
            <w:shd w:val="clear" w:color="auto" w:fill="auto"/>
            <w:noWrap/>
            <w:vAlign w:val="bottom"/>
            <w:hideMark/>
          </w:tcPr>
          <w:p w14:paraId="501974FB"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7BA9A090"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c>
          <w:tcPr>
            <w:tcW w:w="1678" w:type="dxa"/>
            <w:tcBorders>
              <w:top w:val="nil"/>
              <w:left w:val="nil"/>
              <w:bottom w:val="single" w:sz="4" w:space="0" w:color="auto"/>
              <w:right w:val="single" w:sz="4" w:space="0" w:color="auto"/>
            </w:tcBorders>
            <w:shd w:val="clear" w:color="auto" w:fill="auto"/>
            <w:noWrap/>
            <w:vAlign w:val="bottom"/>
            <w:hideMark/>
          </w:tcPr>
          <w:p w14:paraId="3581BD48"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4D474E7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1A4F2C13"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316989E7"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38DC38A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w:t>
            </w:r>
          </w:p>
        </w:tc>
        <w:tc>
          <w:tcPr>
            <w:tcW w:w="1669" w:type="dxa"/>
            <w:tcBorders>
              <w:top w:val="nil"/>
              <w:left w:val="nil"/>
              <w:bottom w:val="single" w:sz="4" w:space="0" w:color="auto"/>
              <w:right w:val="single" w:sz="4" w:space="0" w:color="auto"/>
            </w:tcBorders>
            <w:shd w:val="clear" w:color="auto" w:fill="auto"/>
            <w:noWrap/>
            <w:vAlign w:val="bottom"/>
            <w:hideMark/>
          </w:tcPr>
          <w:p w14:paraId="73759742"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0138BB36"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c>
          <w:tcPr>
            <w:tcW w:w="1678" w:type="dxa"/>
            <w:tcBorders>
              <w:top w:val="nil"/>
              <w:left w:val="nil"/>
              <w:bottom w:val="single" w:sz="4" w:space="0" w:color="auto"/>
              <w:right w:val="single" w:sz="4" w:space="0" w:color="auto"/>
            </w:tcBorders>
            <w:shd w:val="clear" w:color="auto" w:fill="auto"/>
            <w:noWrap/>
            <w:vAlign w:val="bottom"/>
            <w:hideMark/>
          </w:tcPr>
          <w:p w14:paraId="7872C062"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654B7187"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5F7CFA60"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6A5A9B2F"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3100427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w:t>
            </w:r>
          </w:p>
        </w:tc>
        <w:tc>
          <w:tcPr>
            <w:tcW w:w="1669" w:type="dxa"/>
            <w:tcBorders>
              <w:top w:val="nil"/>
              <w:left w:val="nil"/>
              <w:bottom w:val="single" w:sz="4" w:space="0" w:color="auto"/>
              <w:right w:val="single" w:sz="4" w:space="0" w:color="auto"/>
            </w:tcBorders>
            <w:shd w:val="clear" w:color="auto" w:fill="auto"/>
            <w:noWrap/>
            <w:vAlign w:val="bottom"/>
            <w:hideMark/>
          </w:tcPr>
          <w:p w14:paraId="72021096"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5443506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c>
          <w:tcPr>
            <w:tcW w:w="1678" w:type="dxa"/>
            <w:tcBorders>
              <w:top w:val="nil"/>
              <w:left w:val="nil"/>
              <w:bottom w:val="single" w:sz="4" w:space="0" w:color="auto"/>
              <w:right w:val="single" w:sz="4" w:space="0" w:color="auto"/>
            </w:tcBorders>
            <w:shd w:val="clear" w:color="auto" w:fill="auto"/>
            <w:noWrap/>
            <w:vAlign w:val="bottom"/>
            <w:hideMark/>
          </w:tcPr>
          <w:p w14:paraId="356FD695"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1E87EC32"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2AEE1CCA"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589E2843"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467B880D"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N+k-1</w:t>
            </w:r>
          </w:p>
        </w:tc>
        <w:tc>
          <w:tcPr>
            <w:tcW w:w="1669" w:type="dxa"/>
            <w:tcBorders>
              <w:top w:val="nil"/>
              <w:left w:val="nil"/>
              <w:bottom w:val="single" w:sz="4" w:space="0" w:color="auto"/>
              <w:right w:val="single" w:sz="4" w:space="0" w:color="auto"/>
            </w:tcBorders>
            <w:shd w:val="clear" w:color="auto" w:fill="auto"/>
            <w:noWrap/>
            <w:vAlign w:val="bottom"/>
            <w:hideMark/>
          </w:tcPr>
          <w:p w14:paraId="0C1F4247"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263E5252"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c>
          <w:tcPr>
            <w:tcW w:w="1678" w:type="dxa"/>
            <w:tcBorders>
              <w:top w:val="nil"/>
              <w:left w:val="nil"/>
              <w:bottom w:val="single" w:sz="4" w:space="0" w:color="auto"/>
              <w:right w:val="single" w:sz="4" w:space="0" w:color="auto"/>
            </w:tcBorders>
            <w:shd w:val="clear" w:color="auto" w:fill="auto"/>
            <w:noWrap/>
            <w:vAlign w:val="bottom"/>
            <w:hideMark/>
          </w:tcPr>
          <w:p w14:paraId="3FE8D3E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6217178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48AAE800"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0BD33233"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4039869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N+k</w:t>
            </w:r>
          </w:p>
        </w:tc>
        <w:tc>
          <w:tcPr>
            <w:tcW w:w="1669" w:type="dxa"/>
            <w:tcBorders>
              <w:top w:val="nil"/>
              <w:left w:val="nil"/>
              <w:bottom w:val="single" w:sz="4" w:space="0" w:color="auto"/>
              <w:right w:val="single" w:sz="4" w:space="0" w:color="auto"/>
            </w:tcBorders>
            <w:shd w:val="clear" w:color="auto" w:fill="auto"/>
            <w:noWrap/>
            <w:vAlign w:val="bottom"/>
            <w:hideMark/>
          </w:tcPr>
          <w:p w14:paraId="79EC8A25"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027C97F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FF0000"/>
                <w:lang w:val="en-US" w:eastAsia="zh-CN"/>
              </w:rPr>
              <w:t>PDCCH</w:t>
            </w:r>
            <w:r w:rsidRPr="009C3ED3">
              <w:rPr>
                <w:rFonts w:eastAsia="等线"/>
                <w:color w:val="000000"/>
                <w:lang w:val="en-US" w:eastAsia="zh-CN"/>
              </w:rPr>
              <w:t>+PDSCH</w:t>
            </w:r>
          </w:p>
        </w:tc>
        <w:tc>
          <w:tcPr>
            <w:tcW w:w="1678" w:type="dxa"/>
            <w:tcBorders>
              <w:top w:val="nil"/>
              <w:left w:val="nil"/>
              <w:bottom w:val="single" w:sz="4" w:space="0" w:color="auto"/>
              <w:right w:val="single" w:sz="4" w:space="0" w:color="auto"/>
            </w:tcBorders>
            <w:shd w:val="clear" w:color="auto" w:fill="auto"/>
            <w:noWrap/>
            <w:vAlign w:val="bottom"/>
            <w:hideMark/>
          </w:tcPr>
          <w:p w14:paraId="00DFAA2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1F8EE9C5"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2D356815" w14:textId="77777777" w:rsidTr="00FD4C6E">
        <w:trPr>
          <w:trHeight w:val="280"/>
        </w:trPr>
        <w:tc>
          <w:tcPr>
            <w:tcW w:w="1690" w:type="dxa"/>
            <w:tcBorders>
              <w:top w:val="nil"/>
              <w:left w:val="single" w:sz="4" w:space="0" w:color="auto"/>
              <w:bottom w:val="single" w:sz="4" w:space="0" w:color="auto"/>
              <w:right w:val="single" w:sz="4" w:space="0" w:color="auto"/>
            </w:tcBorders>
            <w:shd w:val="clear" w:color="auto" w:fill="auto"/>
            <w:noWrap/>
            <w:vAlign w:val="bottom"/>
            <w:hideMark/>
          </w:tcPr>
          <w:p w14:paraId="5F9332F5" w14:textId="77777777" w:rsidR="00CE1B7F" w:rsidRPr="009C3ED3" w:rsidRDefault="00CE1B7F" w:rsidP="00FD4C6E">
            <w:pPr>
              <w:overflowPunct/>
              <w:autoSpaceDE/>
              <w:autoSpaceDN/>
              <w:adjustRightInd/>
              <w:spacing w:after="0"/>
              <w:jc w:val="center"/>
              <w:textAlignment w:val="auto"/>
              <w:rPr>
                <w:rFonts w:eastAsia="等线"/>
                <w:color w:val="000000"/>
                <w:lang w:val="en-US" w:eastAsia="zh-CN"/>
              </w:rPr>
            </w:pPr>
            <w:r w:rsidRPr="009C3ED3">
              <w:rPr>
                <w:rFonts w:eastAsia="等线"/>
                <w:color w:val="000000"/>
                <w:lang w:val="en-US" w:eastAsia="zh-CN"/>
              </w:rPr>
              <w:t>RF Switching</w:t>
            </w:r>
          </w:p>
        </w:tc>
        <w:tc>
          <w:tcPr>
            <w:tcW w:w="1101" w:type="dxa"/>
            <w:tcBorders>
              <w:top w:val="nil"/>
              <w:left w:val="nil"/>
              <w:bottom w:val="single" w:sz="4" w:space="0" w:color="auto"/>
              <w:right w:val="single" w:sz="4" w:space="0" w:color="auto"/>
            </w:tcBorders>
            <w:shd w:val="clear" w:color="auto" w:fill="auto"/>
            <w:noWrap/>
            <w:vAlign w:val="bottom"/>
            <w:hideMark/>
          </w:tcPr>
          <w:p w14:paraId="2D16D931"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N+k+1</w:t>
            </w:r>
          </w:p>
        </w:tc>
        <w:tc>
          <w:tcPr>
            <w:tcW w:w="1669" w:type="dxa"/>
            <w:tcBorders>
              <w:top w:val="nil"/>
              <w:left w:val="nil"/>
              <w:bottom w:val="single" w:sz="4" w:space="0" w:color="auto"/>
              <w:right w:val="single" w:sz="4" w:space="0" w:color="auto"/>
            </w:tcBorders>
            <w:shd w:val="clear" w:color="auto" w:fill="auto"/>
            <w:noWrap/>
            <w:vAlign w:val="bottom"/>
            <w:hideMark/>
          </w:tcPr>
          <w:p w14:paraId="6096EDC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192C3E30"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515A83F0"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1884797D"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47B31717" w14:textId="77777777" w:rsidTr="00FD4C6E">
        <w:trPr>
          <w:trHeight w:val="280"/>
        </w:trPr>
        <w:tc>
          <w:tcPr>
            <w:tcW w:w="16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6C5E4" w14:textId="77777777" w:rsidR="00CE1B7F" w:rsidRPr="009C3ED3" w:rsidRDefault="00CE1B7F" w:rsidP="00FD4C6E">
            <w:pPr>
              <w:overflowPunct/>
              <w:autoSpaceDE/>
              <w:autoSpaceDN/>
              <w:adjustRightInd/>
              <w:spacing w:after="0"/>
              <w:jc w:val="center"/>
              <w:textAlignment w:val="auto"/>
              <w:rPr>
                <w:rFonts w:eastAsia="等线"/>
                <w:color w:val="000000"/>
                <w:lang w:val="en-US" w:eastAsia="zh-CN"/>
              </w:rPr>
            </w:pPr>
            <w:r w:rsidRPr="009C3ED3">
              <w:rPr>
                <w:rFonts w:eastAsia="等线"/>
                <w:color w:val="000000"/>
                <w:lang w:val="en-US" w:eastAsia="zh-CN"/>
              </w:rPr>
              <w:t>RFFE#B (17-k Slots)</w:t>
            </w:r>
          </w:p>
        </w:tc>
        <w:tc>
          <w:tcPr>
            <w:tcW w:w="1101" w:type="dxa"/>
            <w:tcBorders>
              <w:top w:val="nil"/>
              <w:left w:val="nil"/>
              <w:bottom w:val="single" w:sz="4" w:space="0" w:color="auto"/>
              <w:right w:val="single" w:sz="4" w:space="0" w:color="auto"/>
            </w:tcBorders>
            <w:shd w:val="clear" w:color="auto" w:fill="auto"/>
            <w:noWrap/>
            <w:vAlign w:val="bottom"/>
            <w:hideMark/>
          </w:tcPr>
          <w:p w14:paraId="5442BAFB"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N+k+2</w:t>
            </w:r>
          </w:p>
        </w:tc>
        <w:tc>
          <w:tcPr>
            <w:tcW w:w="1669" w:type="dxa"/>
            <w:tcBorders>
              <w:top w:val="nil"/>
              <w:left w:val="nil"/>
              <w:bottom w:val="single" w:sz="4" w:space="0" w:color="auto"/>
              <w:right w:val="single" w:sz="4" w:space="0" w:color="auto"/>
            </w:tcBorders>
            <w:shd w:val="clear" w:color="auto" w:fill="auto"/>
            <w:noWrap/>
            <w:vAlign w:val="bottom"/>
            <w:hideMark/>
          </w:tcPr>
          <w:p w14:paraId="1F0C1277"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2D2D2C8F"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39132ECF"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2FF7924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7F8CB931"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3C89A5C5"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07A95D4C"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w:t>
            </w:r>
          </w:p>
        </w:tc>
        <w:tc>
          <w:tcPr>
            <w:tcW w:w="1669" w:type="dxa"/>
            <w:tcBorders>
              <w:top w:val="nil"/>
              <w:left w:val="nil"/>
              <w:bottom w:val="single" w:sz="4" w:space="0" w:color="auto"/>
              <w:right w:val="single" w:sz="4" w:space="0" w:color="auto"/>
            </w:tcBorders>
            <w:shd w:val="clear" w:color="auto" w:fill="auto"/>
            <w:noWrap/>
            <w:vAlign w:val="bottom"/>
            <w:hideMark/>
          </w:tcPr>
          <w:p w14:paraId="076CE136"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77089BB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204AF082"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75F97F11"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1BAEBF82"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54A97D1E"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0531CC88"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w:t>
            </w:r>
          </w:p>
        </w:tc>
        <w:tc>
          <w:tcPr>
            <w:tcW w:w="1669" w:type="dxa"/>
            <w:tcBorders>
              <w:top w:val="nil"/>
              <w:left w:val="nil"/>
              <w:bottom w:val="single" w:sz="4" w:space="0" w:color="auto"/>
              <w:right w:val="single" w:sz="4" w:space="0" w:color="auto"/>
            </w:tcBorders>
            <w:shd w:val="clear" w:color="auto" w:fill="auto"/>
            <w:noWrap/>
            <w:vAlign w:val="bottom"/>
            <w:hideMark/>
          </w:tcPr>
          <w:p w14:paraId="62802EB5"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6A8CC386"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3535C97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6B7FAA22"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285B4E38"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19F59A19"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7E25699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w:t>
            </w:r>
          </w:p>
        </w:tc>
        <w:tc>
          <w:tcPr>
            <w:tcW w:w="1669" w:type="dxa"/>
            <w:tcBorders>
              <w:top w:val="nil"/>
              <w:left w:val="nil"/>
              <w:bottom w:val="single" w:sz="4" w:space="0" w:color="auto"/>
              <w:right w:val="single" w:sz="4" w:space="0" w:color="auto"/>
            </w:tcBorders>
            <w:shd w:val="clear" w:color="auto" w:fill="auto"/>
            <w:noWrap/>
            <w:vAlign w:val="bottom"/>
            <w:hideMark/>
          </w:tcPr>
          <w:p w14:paraId="7C502AF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2A8CCAE7"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7650C7EC"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141297E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7D61BF40"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51D47C21"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5FAAEA42"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w:t>
            </w:r>
          </w:p>
        </w:tc>
        <w:tc>
          <w:tcPr>
            <w:tcW w:w="1669" w:type="dxa"/>
            <w:tcBorders>
              <w:top w:val="nil"/>
              <w:left w:val="nil"/>
              <w:bottom w:val="single" w:sz="4" w:space="0" w:color="auto"/>
              <w:right w:val="single" w:sz="4" w:space="0" w:color="auto"/>
            </w:tcBorders>
            <w:shd w:val="clear" w:color="auto" w:fill="auto"/>
            <w:noWrap/>
            <w:vAlign w:val="bottom"/>
            <w:hideMark/>
          </w:tcPr>
          <w:p w14:paraId="3AE9D1E0"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3725476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2C32249F"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1AB3C38D"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1AD10FEE"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29F301F2"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6A9E78F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N+15</w:t>
            </w:r>
          </w:p>
        </w:tc>
        <w:tc>
          <w:tcPr>
            <w:tcW w:w="1669" w:type="dxa"/>
            <w:tcBorders>
              <w:top w:val="nil"/>
              <w:left w:val="nil"/>
              <w:bottom w:val="single" w:sz="4" w:space="0" w:color="auto"/>
              <w:right w:val="single" w:sz="4" w:space="0" w:color="auto"/>
            </w:tcBorders>
            <w:shd w:val="clear" w:color="auto" w:fill="auto"/>
            <w:noWrap/>
            <w:vAlign w:val="bottom"/>
            <w:hideMark/>
          </w:tcPr>
          <w:p w14:paraId="5C9312E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11487E0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2517E481"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20A5FC6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235FC465"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615CD162"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40D99815"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N+16</w:t>
            </w:r>
          </w:p>
        </w:tc>
        <w:tc>
          <w:tcPr>
            <w:tcW w:w="1669" w:type="dxa"/>
            <w:tcBorders>
              <w:top w:val="nil"/>
              <w:left w:val="nil"/>
              <w:bottom w:val="single" w:sz="4" w:space="0" w:color="auto"/>
              <w:right w:val="single" w:sz="4" w:space="0" w:color="auto"/>
            </w:tcBorders>
            <w:shd w:val="clear" w:color="auto" w:fill="auto"/>
            <w:noWrap/>
            <w:vAlign w:val="bottom"/>
            <w:hideMark/>
          </w:tcPr>
          <w:p w14:paraId="76AC44A7"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49D2B181"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32F07F00"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4F44F45F"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2C80C07C"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2BFE0F0A"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4C93BCE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N+17</w:t>
            </w:r>
          </w:p>
        </w:tc>
        <w:tc>
          <w:tcPr>
            <w:tcW w:w="1669" w:type="dxa"/>
            <w:tcBorders>
              <w:top w:val="nil"/>
              <w:left w:val="nil"/>
              <w:bottom w:val="single" w:sz="4" w:space="0" w:color="auto"/>
              <w:right w:val="single" w:sz="4" w:space="0" w:color="auto"/>
            </w:tcBorders>
            <w:shd w:val="clear" w:color="auto" w:fill="auto"/>
            <w:noWrap/>
            <w:vAlign w:val="bottom"/>
            <w:hideMark/>
          </w:tcPr>
          <w:p w14:paraId="5AC22A87"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65E6639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528897CA"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5D33EFBB"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78DE8E93"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62652FEF"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5EECCA5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N+18</w:t>
            </w:r>
          </w:p>
        </w:tc>
        <w:tc>
          <w:tcPr>
            <w:tcW w:w="1669" w:type="dxa"/>
            <w:tcBorders>
              <w:top w:val="nil"/>
              <w:left w:val="nil"/>
              <w:bottom w:val="single" w:sz="4" w:space="0" w:color="auto"/>
              <w:right w:val="single" w:sz="4" w:space="0" w:color="auto"/>
            </w:tcBorders>
            <w:shd w:val="clear" w:color="auto" w:fill="auto"/>
            <w:noWrap/>
            <w:vAlign w:val="bottom"/>
            <w:hideMark/>
          </w:tcPr>
          <w:p w14:paraId="3D1ABE9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460DE0DF"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1D78B231"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3A58B9D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64AD5F72" w14:textId="77777777" w:rsidTr="00FD4C6E">
        <w:trPr>
          <w:trHeight w:val="280"/>
        </w:trPr>
        <w:tc>
          <w:tcPr>
            <w:tcW w:w="1690" w:type="dxa"/>
            <w:tcBorders>
              <w:top w:val="nil"/>
              <w:left w:val="single" w:sz="4" w:space="0" w:color="auto"/>
              <w:bottom w:val="single" w:sz="4" w:space="0" w:color="auto"/>
              <w:right w:val="single" w:sz="4" w:space="0" w:color="auto"/>
            </w:tcBorders>
            <w:shd w:val="clear" w:color="auto" w:fill="auto"/>
            <w:noWrap/>
            <w:vAlign w:val="bottom"/>
            <w:hideMark/>
          </w:tcPr>
          <w:p w14:paraId="0D1087F4" w14:textId="77777777" w:rsidR="00CE1B7F" w:rsidRPr="009C3ED3" w:rsidRDefault="00CE1B7F" w:rsidP="00FD4C6E">
            <w:pPr>
              <w:overflowPunct/>
              <w:autoSpaceDE/>
              <w:autoSpaceDN/>
              <w:adjustRightInd/>
              <w:spacing w:after="0"/>
              <w:jc w:val="center"/>
              <w:textAlignment w:val="auto"/>
              <w:rPr>
                <w:rFonts w:eastAsia="等线"/>
                <w:color w:val="000000"/>
                <w:lang w:val="en-US" w:eastAsia="zh-CN"/>
              </w:rPr>
            </w:pPr>
            <w:r w:rsidRPr="009C3ED3">
              <w:rPr>
                <w:rFonts w:eastAsia="等线"/>
                <w:color w:val="000000"/>
                <w:lang w:val="en-US" w:eastAsia="zh-CN"/>
              </w:rPr>
              <w:t>RF Switching</w:t>
            </w:r>
          </w:p>
        </w:tc>
        <w:tc>
          <w:tcPr>
            <w:tcW w:w="1101" w:type="dxa"/>
            <w:tcBorders>
              <w:top w:val="nil"/>
              <w:left w:val="nil"/>
              <w:bottom w:val="single" w:sz="4" w:space="0" w:color="auto"/>
              <w:right w:val="single" w:sz="4" w:space="0" w:color="auto"/>
            </w:tcBorders>
            <w:shd w:val="clear" w:color="auto" w:fill="auto"/>
            <w:noWrap/>
            <w:vAlign w:val="bottom"/>
            <w:hideMark/>
          </w:tcPr>
          <w:p w14:paraId="4E3C5A81"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N+19</w:t>
            </w:r>
          </w:p>
        </w:tc>
        <w:tc>
          <w:tcPr>
            <w:tcW w:w="1669" w:type="dxa"/>
            <w:tcBorders>
              <w:top w:val="nil"/>
              <w:left w:val="nil"/>
              <w:bottom w:val="single" w:sz="4" w:space="0" w:color="auto"/>
              <w:right w:val="single" w:sz="4" w:space="0" w:color="auto"/>
            </w:tcBorders>
            <w:shd w:val="clear" w:color="auto" w:fill="auto"/>
            <w:noWrap/>
            <w:vAlign w:val="bottom"/>
            <w:hideMark/>
          </w:tcPr>
          <w:p w14:paraId="7C68EFE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60C8B0CF"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0E33D616"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75A8B825"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bl>
    <w:p w14:paraId="6A3389EE" w14:textId="77777777" w:rsidR="00CE1B7F" w:rsidRPr="00D2118A" w:rsidRDefault="00CE1B7F" w:rsidP="00CE1B7F">
      <w:pPr>
        <w:spacing w:before="120" w:after="120" w:line="276" w:lineRule="auto"/>
        <w:jc w:val="both"/>
        <w:rPr>
          <w:rFonts w:ascii="Arial" w:eastAsia="宋体" w:hAnsi="Arial" w:cs="Arial"/>
          <w:color w:val="000000"/>
          <w:u w:val="single"/>
          <w:lang w:eastAsia="zh-CN"/>
        </w:rPr>
      </w:pPr>
    </w:p>
    <w:p w14:paraId="563F506B" w14:textId="77777777" w:rsidR="00CE1B7F" w:rsidRDefault="00CE1B7F" w:rsidP="00CE1B7F">
      <w:r>
        <w:t>Step 1: Access n5 as PCell</w:t>
      </w:r>
    </w:p>
    <w:p w14:paraId="55FCF45C" w14:textId="77777777" w:rsidR="00CE1B7F" w:rsidRDefault="00CE1B7F" w:rsidP="00CE1B7F">
      <w:r>
        <w:t xml:space="preserve">Step 2: RRC reconfiguration to Case 2: Add n8 with only n8-DL as SCell </w:t>
      </w:r>
      <w:r>
        <w:sym w:font="Wingdings" w:char="F0E0"/>
      </w:r>
      <w:r>
        <w:t xml:space="preserve"> UL Tx in SCell via n5-UL</w:t>
      </w:r>
    </w:p>
    <w:p w14:paraId="64373EF1" w14:textId="77777777" w:rsidR="00CE1B7F" w:rsidRDefault="00CE1B7F" w:rsidP="00CE1B7F">
      <w:pPr>
        <w:pStyle w:val="af"/>
        <w:widowControl w:val="0"/>
        <w:numPr>
          <w:ilvl w:val="1"/>
          <w:numId w:val="43"/>
        </w:numPr>
        <w:overflowPunct/>
        <w:autoSpaceDE/>
        <w:adjustRightInd/>
        <w:spacing w:afterLines="50" w:after="120"/>
        <w:ind w:left="884" w:firstLineChars="0" w:hanging="442"/>
        <w:contextualSpacing/>
        <w:jc w:val="both"/>
        <w:textAlignment w:val="auto"/>
      </w:pPr>
      <w:r>
        <w:t>RFFE configuration is #A: n5-UL: Tx, n5-DL:Rx, n8-DL:Rx</w:t>
      </w:r>
    </w:p>
    <w:p w14:paraId="3676955E" w14:textId="77777777" w:rsidR="00CE1B7F" w:rsidRDefault="00CE1B7F" w:rsidP="00CE1B7F">
      <w:r>
        <w:t>Step 3: RRC reconfiguration to Case 1: PCell remains at n5, reconfigure SCell n8 by adding n8-UL</w:t>
      </w:r>
    </w:p>
    <w:p w14:paraId="7E4D0D9D" w14:textId="77777777" w:rsidR="00CE1B7F" w:rsidRDefault="00CE1B7F" w:rsidP="00CE1B7F">
      <w:pPr>
        <w:pStyle w:val="af"/>
        <w:widowControl w:val="0"/>
        <w:numPr>
          <w:ilvl w:val="1"/>
          <w:numId w:val="43"/>
        </w:numPr>
        <w:overflowPunct/>
        <w:autoSpaceDE/>
        <w:adjustRightInd/>
        <w:spacing w:after="0"/>
        <w:ind w:firstLineChars="0"/>
        <w:contextualSpacing/>
        <w:jc w:val="both"/>
        <w:textAlignment w:val="auto"/>
      </w:pPr>
      <w:r>
        <w:t xml:space="preserve">Freedom of RFFE configuration </w:t>
      </w:r>
    </w:p>
    <w:p w14:paraId="6D103166" w14:textId="77777777" w:rsidR="00CE1B7F" w:rsidRDefault="00CE1B7F" w:rsidP="00CE1B7F">
      <w:pPr>
        <w:pStyle w:val="af"/>
        <w:widowControl w:val="0"/>
        <w:numPr>
          <w:ilvl w:val="2"/>
          <w:numId w:val="43"/>
        </w:numPr>
        <w:overflowPunct/>
        <w:autoSpaceDE/>
        <w:adjustRightInd/>
        <w:spacing w:after="0"/>
        <w:ind w:firstLineChars="0"/>
        <w:contextualSpacing/>
        <w:jc w:val="both"/>
        <w:textAlignment w:val="auto"/>
      </w:pPr>
      <w:r>
        <w:t>Alt.#1: Not changed, remaining as #A: (n5-UL: Tx, n5-DL:Rx, n8-DL:Rx)</w:t>
      </w:r>
    </w:p>
    <w:p w14:paraId="21440F84" w14:textId="77777777" w:rsidR="00CE1B7F" w:rsidRDefault="00CE1B7F" w:rsidP="00CE1B7F">
      <w:pPr>
        <w:pStyle w:val="af"/>
        <w:widowControl w:val="0"/>
        <w:numPr>
          <w:ilvl w:val="2"/>
          <w:numId w:val="43"/>
        </w:numPr>
        <w:overflowPunct/>
        <w:autoSpaceDE/>
        <w:adjustRightInd/>
        <w:spacing w:afterLines="50" w:after="120"/>
        <w:ind w:firstLineChars="0"/>
        <w:contextualSpacing/>
        <w:jc w:val="both"/>
        <w:textAlignment w:val="auto"/>
      </w:pPr>
      <w:r>
        <w:t>Alt#2: Or reconfigured to #B: (n5-UL:Tx, n8-UL:Tx, n8-DL:Rx)</w:t>
      </w:r>
    </w:p>
    <w:p w14:paraId="4B13FF5D" w14:textId="77777777" w:rsidR="00CE1B7F" w:rsidRDefault="00CE1B7F" w:rsidP="00CE1B7F">
      <w:r>
        <w:t xml:space="preserve">Step 4: When n8-UL needs to be scheduled from Slot #N+k+2 to Slot #N+m (where m=18 for the illustration), </w:t>
      </w:r>
    </w:p>
    <w:p w14:paraId="59386667" w14:textId="77777777" w:rsidR="00CE1B7F" w:rsidRDefault="00CE1B7F" w:rsidP="00CE1B7F">
      <w:pPr>
        <w:pStyle w:val="af"/>
        <w:widowControl w:val="0"/>
        <w:numPr>
          <w:ilvl w:val="1"/>
          <w:numId w:val="43"/>
        </w:numPr>
        <w:overflowPunct/>
        <w:autoSpaceDE/>
        <w:adjustRightInd/>
        <w:spacing w:after="0"/>
        <w:ind w:firstLineChars="0"/>
        <w:contextualSpacing/>
        <w:jc w:val="both"/>
        <w:textAlignment w:val="auto"/>
      </w:pPr>
      <w:r>
        <w:t>NW to choose a slot #N+k or before slot #N+k, where DCI issued to the UE that n8-UL transmission happens at slot #N+k</w:t>
      </w:r>
      <w:r>
        <w:rPr>
          <w:rFonts w:asciiTheme="minorEastAsia" w:eastAsiaTheme="minorEastAsia" w:hAnsiTheme="minorEastAsia" w:hint="eastAsia"/>
          <w:lang w:eastAsia="zh-CN"/>
        </w:rPr>
        <w:t>+</w:t>
      </w:r>
      <w:r>
        <w:t>2</w:t>
      </w:r>
    </w:p>
    <w:p w14:paraId="63BD7287" w14:textId="77777777" w:rsidR="00CE1B7F" w:rsidRPr="00DF242B" w:rsidRDefault="00CE1B7F" w:rsidP="00CE1B7F">
      <w:pPr>
        <w:pStyle w:val="af"/>
        <w:widowControl w:val="0"/>
        <w:numPr>
          <w:ilvl w:val="2"/>
          <w:numId w:val="43"/>
        </w:numPr>
        <w:overflowPunct/>
        <w:autoSpaceDE/>
        <w:adjustRightInd/>
        <w:spacing w:after="0"/>
        <w:ind w:firstLineChars="0"/>
        <w:contextualSpacing/>
        <w:jc w:val="both"/>
        <w:textAlignment w:val="auto"/>
      </w:pPr>
      <w:r w:rsidRPr="00DF242B">
        <w:rPr>
          <w:rFonts w:eastAsiaTheme="minorEastAsia"/>
          <w:lang w:eastAsia="zh-CN"/>
        </w:rPr>
        <w:t>k</w:t>
      </w:r>
      <w:r w:rsidRPr="00DF242B">
        <w:t xml:space="preserve"> is chosen </w:t>
      </w:r>
    </w:p>
    <w:p w14:paraId="75DFA192" w14:textId="77777777" w:rsidR="00CE1B7F" w:rsidRDefault="00CE1B7F" w:rsidP="00CE1B7F">
      <w:pPr>
        <w:pStyle w:val="af"/>
        <w:widowControl w:val="0"/>
        <w:numPr>
          <w:ilvl w:val="3"/>
          <w:numId w:val="43"/>
        </w:numPr>
        <w:overflowPunct/>
        <w:autoSpaceDE/>
        <w:adjustRightInd/>
        <w:spacing w:after="0"/>
        <w:ind w:firstLineChars="0"/>
        <w:contextualSpacing/>
        <w:jc w:val="both"/>
        <w:textAlignment w:val="auto"/>
      </w:pPr>
      <w:r>
        <w:t>one slot switching period is large enough so the UE can make successful RFFE reconfiguration to Alt. #2</w:t>
      </w:r>
    </w:p>
    <w:p w14:paraId="1F4659E6" w14:textId="77777777" w:rsidR="00CE1B7F" w:rsidRDefault="00CE1B7F" w:rsidP="00CE1B7F">
      <w:pPr>
        <w:pStyle w:val="af"/>
        <w:widowControl w:val="0"/>
        <w:numPr>
          <w:ilvl w:val="3"/>
          <w:numId w:val="43"/>
        </w:numPr>
        <w:overflowPunct/>
        <w:autoSpaceDE/>
        <w:adjustRightInd/>
        <w:spacing w:after="0"/>
        <w:ind w:firstLineChars="0"/>
        <w:contextualSpacing/>
        <w:jc w:val="both"/>
        <w:textAlignment w:val="auto"/>
      </w:pPr>
      <w:r>
        <w:t>There will be no SSB/PDCCH/CSI-RS on n5-DL to be received by the UE between Slot #N+k+1 and #N</w:t>
      </w:r>
      <w:r w:rsidRPr="007B600D">
        <w:t xml:space="preserve">+m+1 </w:t>
      </w:r>
      <w:r>
        <w:t>(where m=18 for the illustration)</w:t>
      </w:r>
    </w:p>
    <w:p w14:paraId="68F389C5" w14:textId="77777777" w:rsidR="00CE1B7F" w:rsidRDefault="00CE1B7F" w:rsidP="00CE1B7F">
      <w:pPr>
        <w:pStyle w:val="af"/>
        <w:widowControl w:val="0"/>
        <w:numPr>
          <w:ilvl w:val="2"/>
          <w:numId w:val="43"/>
        </w:numPr>
        <w:overflowPunct/>
        <w:autoSpaceDE/>
        <w:adjustRightInd/>
        <w:spacing w:afterLines="50" w:after="120"/>
        <w:ind w:firstLineChars="0"/>
        <w:contextualSpacing/>
        <w:jc w:val="both"/>
        <w:textAlignment w:val="auto"/>
      </w:pPr>
      <w:r>
        <w:t>The DCI also schedules n5-UL between Slot #N+k+1 and #N</w:t>
      </w:r>
      <w:r w:rsidRPr="007B600D">
        <w:t xml:space="preserve">+m+1 </w:t>
      </w:r>
      <w:r>
        <w:t>(where m=18 for the illustration) via 1 TB mapping to multiple slots via features:</w:t>
      </w:r>
    </w:p>
    <w:p w14:paraId="61F933C4" w14:textId="77777777" w:rsidR="00CE1B7F" w:rsidRDefault="00CE1B7F" w:rsidP="00CE1B7F">
      <w:pPr>
        <w:pStyle w:val="af"/>
        <w:widowControl w:val="0"/>
        <w:numPr>
          <w:ilvl w:val="3"/>
          <w:numId w:val="43"/>
        </w:numPr>
        <w:overflowPunct/>
        <w:autoSpaceDE/>
        <w:adjustRightInd/>
        <w:spacing w:afterLines="50" w:after="120"/>
        <w:ind w:firstLineChars="0"/>
        <w:contextualSpacing/>
        <w:jc w:val="both"/>
        <w:textAlignment w:val="auto"/>
      </w:pPr>
      <w:r>
        <w:t>Repetitive (Rel-15)</w:t>
      </w:r>
    </w:p>
    <w:p w14:paraId="3043C0F1" w14:textId="77777777" w:rsidR="00CE1B7F" w:rsidRDefault="00CE1B7F" w:rsidP="00CE1B7F">
      <w:pPr>
        <w:pStyle w:val="af"/>
        <w:widowControl w:val="0"/>
        <w:numPr>
          <w:ilvl w:val="3"/>
          <w:numId w:val="43"/>
        </w:numPr>
        <w:overflowPunct/>
        <w:autoSpaceDE/>
        <w:adjustRightInd/>
        <w:spacing w:afterLines="50" w:after="120"/>
        <w:ind w:firstLineChars="0"/>
        <w:contextualSpacing/>
        <w:jc w:val="both"/>
        <w:textAlignment w:val="auto"/>
      </w:pPr>
      <w:r>
        <w:t>Non-repetitive (Rel-17)</w:t>
      </w:r>
    </w:p>
    <w:p w14:paraId="324DB61E" w14:textId="77777777" w:rsidR="00CE1B7F" w:rsidRDefault="00CE1B7F" w:rsidP="00CE1B7F">
      <w:pPr>
        <w:widowControl w:val="0"/>
        <w:overflowPunct/>
        <w:autoSpaceDE/>
        <w:adjustRightInd/>
        <w:spacing w:afterLines="50" w:after="120"/>
        <w:ind w:left="884"/>
        <w:contextualSpacing/>
        <w:jc w:val="both"/>
      </w:pPr>
      <w:r>
        <w:t>Hence n5-UL transmission during this period is not impacted.</w:t>
      </w:r>
    </w:p>
    <w:p w14:paraId="6A506B32" w14:textId="77777777" w:rsidR="00CE1B7F" w:rsidRDefault="00CE1B7F" w:rsidP="00CE1B7F">
      <w:pPr>
        <w:pStyle w:val="af"/>
        <w:widowControl w:val="0"/>
        <w:numPr>
          <w:ilvl w:val="1"/>
          <w:numId w:val="43"/>
        </w:numPr>
        <w:overflowPunct/>
        <w:autoSpaceDE/>
        <w:adjustRightInd/>
        <w:spacing w:afterLines="50" w:after="120"/>
        <w:ind w:left="884" w:firstLineChars="0" w:hanging="442"/>
        <w:contextualSpacing/>
        <w:jc w:val="both"/>
        <w:textAlignment w:val="auto"/>
      </w:pPr>
      <w:r>
        <w:t>UE to complete reconfiguration of RFFE between Slot #N-k and #N (k is chosen to guarantee that no n5-DL reception is required)</w:t>
      </w:r>
    </w:p>
    <w:p w14:paraId="2A2D5640" w14:textId="2557DECA" w:rsidR="00CE1B7F" w:rsidRDefault="00872CC3" w:rsidP="00872CC3">
      <w:pPr>
        <w:pStyle w:val="af"/>
        <w:widowControl w:val="0"/>
        <w:numPr>
          <w:ilvl w:val="1"/>
          <w:numId w:val="43"/>
        </w:numPr>
        <w:overflowPunct/>
        <w:autoSpaceDE/>
        <w:adjustRightInd/>
        <w:spacing w:afterLines="50" w:after="120"/>
        <w:ind w:firstLineChars="0"/>
        <w:contextualSpacing/>
        <w:jc w:val="both"/>
        <w:textAlignment w:val="auto"/>
      </w:pPr>
      <w:r w:rsidRPr="00872CC3">
        <w:t>UE to make UL transmission at n8-UL at Slot #N+k+2 until Slot #N+m (where m=18 for the illustration).</w:t>
      </w:r>
    </w:p>
    <w:p w14:paraId="28529D1C" w14:textId="77777777" w:rsidR="00CE1B7F" w:rsidRDefault="00CE1B7F" w:rsidP="00CE1B7F">
      <w:pPr>
        <w:pStyle w:val="af"/>
        <w:widowControl w:val="0"/>
        <w:numPr>
          <w:ilvl w:val="1"/>
          <w:numId w:val="43"/>
        </w:numPr>
        <w:overflowPunct/>
        <w:autoSpaceDE/>
        <w:adjustRightInd/>
        <w:spacing w:afterLines="50" w:after="120"/>
        <w:ind w:left="884" w:firstLineChars="0" w:hanging="442"/>
        <w:contextualSpacing/>
        <w:jc w:val="both"/>
        <w:textAlignment w:val="auto"/>
        <w:rPr>
          <w:highlight w:val="yellow"/>
        </w:rPr>
      </w:pPr>
      <w:r>
        <w:rPr>
          <w:highlight w:val="yellow"/>
        </w:rPr>
        <w:t>Once UE complete n8-UL transmission, reconfigure RFFE from #B to #A immediately with one slot switching period.</w:t>
      </w:r>
    </w:p>
    <w:p w14:paraId="0461F612" w14:textId="77777777" w:rsidR="00CE1B7F" w:rsidRDefault="00CE1B7F" w:rsidP="00CE1B7F">
      <w:pPr>
        <w:pStyle w:val="af"/>
        <w:widowControl w:val="0"/>
        <w:numPr>
          <w:ilvl w:val="1"/>
          <w:numId w:val="43"/>
        </w:numPr>
        <w:overflowPunct/>
        <w:autoSpaceDE/>
        <w:adjustRightInd/>
        <w:spacing w:afterLines="50" w:after="120"/>
        <w:ind w:left="884" w:firstLineChars="0" w:hanging="442"/>
        <w:contextualSpacing/>
        <w:jc w:val="both"/>
        <w:textAlignment w:val="auto"/>
      </w:pPr>
      <w:r>
        <w:t>There is no uplink transmission on n8-UL for the UE between Slot #N and Slot #N+k</w:t>
      </w:r>
    </w:p>
    <w:p w14:paraId="3D29BB2C" w14:textId="77777777" w:rsidR="00CE1B7F" w:rsidRDefault="00CE1B7F" w:rsidP="00CE1B7F">
      <w:r>
        <w:t>Step 5: Repeat Step 4 if new n8-UL transmission is required.</w:t>
      </w:r>
    </w:p>
    <w:p w14:paraId="04FE6E64" w14:textId="77777777" w:rsidR="00CE1B7F" w:rsidRDefault="00CE1B7F" w:rsidP="00CE1B7F">
      <w:r>
        <w:lastRenderedPageBreak/>
        <w:t>NOTES:</w:t>
      </w:r>
    </w:p>
    <w:p w14:paraId="2FDD98EB" w14:textId="77777777" w:rsidR="00CE1B7F" w:rsidRDefault="00CE1B7F" w:rsidP="00CE1B7F">
      <w:pPr>
        <w:pStyle w:val="af"/>
        <w:widowControl w:val="0"/>
        <w:numPr>
          <w:ilvl w:val="0"/>
          <w:numId w:val="44"/>
        </w:numPr>
        <w:overflowPunct/>
        <w:autoSpaceDE/>
        <w:adjustRightInd/>
        <w:spacing w:after="0"/>
        <w:ind w:firstLineChars="0"/>
        <w:contextualSpacing/>
        <w:jc w:val="both"/>
        <w:textAlignment w:val="auto"/>
      </w:pPr>
      <w:r>
        <w:t>PCell is always n5, and n8 always serves as SCell.</w:t>
      </w:r>
    </w:p>
    <w:p w14:paraId="634037C0" w14:textId="77777777" w:rsidR="00CE1B7F" w:rsidRDefault="00CE1B7F" w:rsidP="00CE1B7F">
      <w:pPr>
        <w:pStyle w:val="af"/>
        <w:widowControl w:val="0"/>
        <w:numPr>
          <w:ilvl w:val="0"/>
          <w:numId w:val="44"/>
        </w:numPr>
        <w:overflowPunct/>
        <w:autoSpaceDE/>
        <w:adjustRightInd/>
        <w:spacing w:after="0"/>
        <w:ind w:firstLineChars="0"/>
        <w:contextualSpacing/>
        <w:jc w:val="both"/>
        <w:textAlignment w:val="auto"/>
      </w:pPr>
      <w:r>
        <w:t xml:space="preserve">SCell is active </w:t>
      </w:r>
    </w:p>
    <w:p w14:paraId="31A7AC6C" w14:textId="77777777" w:rsidR="00CE1B7F" w:rsidRDefault="00CE1B7F" w:rsidP="00CE1B7F">
      <w:pPr>
        <w:pStyle w:val="af"/>
        <w:widowControl w:val="0"/>
        <w:numPr>
          <w:ilvl w:val="1"/>
          <w:numId w:val="44"/>
        </w:numPr>
        <w:overflowPunct/>
        <w:autoSpaceDE/>
        <w:adjustRightInd/>
        <w:spacing w:after="0"/>
        <w:ind w:firstLineChars="0"/>
        <w:contextualSpacing/>
        <w:jc w:val="both"/>
        <w:textAlignment w:val="auto"/>
        <w:rPr>
          <w:b/>
          <w:bCs/>
        </w:rPr>
      </w:pPr>
      <w:r>
        <w:rPr>
          <w:b/>
          <w:bCs/>
        </w:rPr>
        <w:t>No SCell activation issue</w:t>
      </w:r>
    </w:p>
    <w:p w14:paraId="088E85C0" w14:textId="370AA47B" w:rsidR="00CE1B7F" w:rsidRDefault="00CE1B7F" w:rsidP="00CE1B7F">
      <w:pPr>
        <w:pStyle w:val="af"/>
        <w:widowControl w:val="0"/>
        <w:numPr>
          <w:ilvl w:val="0"/>
          <w:numId w:val="44"/>
        </w:numPr>
        <w:overflowPunct/>
        <w:autoSpaceDE/>
        <w:adjustRightInd/>
        <w:spacing w:after="0"/>
        <w:ind w:firstLineChars="0"/>
        <w:contextualSpacing/>
        <w:jc w:val="both"/>
        <w:textAlignment w:val="auto"/>
      </w:pPr>
      <w:r>
        <w:t xml:space="preserve">PCell and SCell </w:t>
      </w:r>
      <w:r w:rsidR="003A2723">
        <w:rPr>
          <w:rFonts w:eastAsiaTheme="minorEastAsia" w:hint="eastAsia"/>
          <w:lang w:eastAsia="zh-CN"/>
        </w:rPr>
        <w:t>are</w:t>
      </w:r>
      <w:r w:rsidR="003A2723">
        <w:t xml:space="preserve"> </w:t>
      </w:r>
      <w:r>
        <w:t>collocated, and have the same frame timing</w:t>
      </w:r>
    </w:p>
    <w:p w14:paraId="5EADDA69" w14:textId="77777777" w:rsidR="00CE1B7F" w:rsidRDefault="00CE1B7F" w:rsidP="00CE1B7F">
      <w:pPr>
        <w:pStyle w:val="af"/>
        <w:widowControl w:val="0"/>
        <w:numPr>
          <w:ilvl w:val="1"/>
          <w:numId w:val="44"/>
        </w:numPr>
        <w:overflowPunct/>
        <w:autoSpaceDE/>
        <w:adjustRightInd/>
        <w:spacing w:after="0"/>
        <w:ind w:firstLineChars="0"/>
        <w:contextualSpacing/>
        <w:jc w:val="both"/>
        <w:textAlignment w:val="auto"/>
        <w:rPr>
          <w:b/>
          <w:bCs/>
        </w:rPr>
      </w:pPr>
      <w:r>
        <w:rPr>
          <w:b/>
          <w:bCs/>
        </w:rPr>
        <w:t>No UL timing issue</w:t>
      </w:r>
    </w:p>
    <w:p w14:paraId="4EA0C8CF" w14:textId="71AD4C9A" w:rsidR="00CE1B7F" w:rsidRDefault="00CE1B7F" w:rsidP="00CE1B7F">
      <w:pPr>
        <w:pStyle w:val="af"/>
        <w:widowControl w:val="0"/>
        <w:numPr>
          <w:ilvl w:val="0"/>
          <w:numId w:val="44"/>
        </w:numPr>
        <w:overflowPunct/>
        <w:autoSpaceDE/>
        <w:adjustRightInd/>
        <w:spacing w:after="0"/>
        <w:ind w:firstLineChars="0"/>
        <w:contextualSpacing/>
        <w:jc w:val="both"/>
        <w:textAlignment w:val="auto"/>
      </w:pPr>
      <w:r>
        <w:t>Only RFFE Alt.</w:t>
      </w:r>
      <w:r w:rsidR="003A2723">
        <w:rPr>
          <w:rFonts w:eastAsiaTheme="minorEastAsia" w:hint="eastAsia"/>
          <w:lang w:eastAsia="zh-CN"/>
        </w:rPr>
        <w:t xml:space="preserve"> </w:t>
      </w:r>
      <w:r>
        <w:t>#A works (i.e., when RRC reconfigured from Case 2 to Case 1, RFFE configuration do</w:t>
      </w:r>
      <w:r w:rsidR="003A2723">
        <w:rPr>
          <w:rFonts w:eastAsiaTheme="minorEastAsia" w:hint="eastAsia"/>
          <w:lang w:eastAsia="zh-CN"/>
        </w:rPr>
        <w:t>es</w:t>
      </w:r>
      <w:r>
        <w:t xml:space="preserve"> not change), otherwise, NW do</w:t>
      </w:r>
      <w:r w:rsidR="003A2723">
        <w:rPr>
          <w:rFonts w:eastAsiaTheme="minorEastAsia" w:hint="eastAsia"/>
          <w:lang w:eastAsia="zh-CN"/>
        </w:rPr>
        <w:t>es</w:t>
      </w:r>
      <w:r>
        <w:t xml:space="preserve"> not configure the UE with concurrent n5-DL and n8-UL (scheduling restriction)</w:t>
      </w:r>
    </w:p>
    <w:p w14:paraId="09447ECD" w14:textId="77777777" w:rsidR="00CE1B7F" w:rsidRDefault="00CE1B7F" w:rsidP="00CE1B7F">
      <w:pPr>
        <w:pStyle w:val="af"/>
        <w:widowControl w:val="0"/>
        <w:numPr>
          <w:ilvl w:val="0"/>
          <w:numId w:val="44"/>
        </w:numPr>
        <w:overflowPunct/>
        <w:autoSpaceDE/>
        <w:adjustRightInd/>
        <w:spacing w:after="0"/>
        <w:ind w:firstLineChars="0"/>
        <w:contextualSpacing/>
        <w:jc w:val="both"/>
        <w:textAlignment w:val="auto"/>
      </w:pPr>
      <w:r>
        <w:rPr>
          <w:b/>
          <w:bCs/>
        </w:rPr>
        <w:t xml:space="preserve">UE </w:t>
      </w:r>
      <w:r>
        <w:t>capability</w:t>
      </w:r>
      <w:r>
        <w:rPr>
          <w:b/>
          <w:bCs/>
        </w:rPr>
        <w:t xml:space="preserve"> required</w:t>
      </w:r>
    </w:p>
    <w:p w14:paraId="23C12A88" w14:textId="77777777" w:rsidR="00CE1B7F" w:rsidRDefault="00CE1B7F" w:rsidP="00CE1B7F">
      <w:pPr>
        <w:pStyle w:val="af"/>
        <w:widowControl w:val="0"/>
        <w:numPr>
          <w:ilvl w:val="1"/>
          <w:numId w:val="44"/>
        </w:numPr>
        <w:overflowPunct/>
        <w:autoSpaceDE/>
        <w:adjustRightInd/>
        <w:spacing w:after="0"/>
        <w:ind w:firstLineChars="0"/>
        <w:contextualSpacing/>
        <w:jc w:val="both"/>
        <w:textAlignment w:val="auto"/>
      </w:pPr>
      <w:r>
        <w:t>NW needs to know the UE capability : (1) No RFFE reconfiguration when adding n8-UL to SCell; (2) RFFE reconfigured back to 1UL/2DL when finishing UL transmission on n8-UL.</w:t>
      </w:r>
    </w:p>
    <w:p w14:paraId="448975C1" w14:textId="77777777" w:rsidR="00CE1B7F" w:rsidRDefault="00CE1B7F" w:rsidP="00CE1B7F">
      <w:r>
        <w:t>Besides the UE capability, UE just follows NW instructions, no need for change of behaviours, signalling, etc., and no additional requirements.</w:t>
      </w:r>
    </w:p>
    <w:p w14:paraId="40BF0946" w14:textId="38B4D9B2" w:rsidR="00CE1B7F" w:rsidRDefault="00B762A2" w:rsidP="00CE1B7F">
      <w:pPr>
        <w:rPr>
          <w:rFonts w:eastAsiaTheme="minorEastAsia"/>
          <w:lang w:eastAsia="zh-CN"/>
        </w:rPr>
      </w:pPr>
      <w:r>
        <w:rPr>
          <w:rFonts w:eastAsiaTheme="minorEastAsia" w:hint="eastAsia"/>
          <w:lang w:eastAsia="zh-CN"/>
        </w:rPr>
        <w:t>I</w:t>
      </w:r>
      <w:r>
        <w:rPr>
          <w:rFonts w:eastAsiaTheme="minorEastAsia"/>
          <w:lang w:eastAsia="zh-CN"/>
        </w:rPr>
        <w:t xml:space="preserve">t’s noted that </w:t>
      </w:r>
      <w:r w:rsidRPr="00B762A2">
        <w:rPr>
          <w:rFonts w:eastAsiaTheme="minorEastAsia"/>
          <w:lang w:eastAsia="zh-CN"/>
        </w:rPr>
        <w:t>UE is not expected to transmit in the UL band n8 when any reception is needed in the DL band n5.</w:t>
      </w:r>
    </w:p>
    <w:p w14:paraId="7E83C73A" w14:textId="34BFEDE0" w:rsidR="00CE1B7F" w:rsidRDefault="00B762A2" w:rsidP="00CE1B7F">
      <w:pPr>
        <w:rPr>
          <w:rFonts w:ascii="Arial" w:eastAsiaTheme="minorEastAsia" w:hAnsi="Arial" w:cs="Arial"/>
          <w:b/>
          <w:lang w:eastAsia="zh-CN"/>
        </w:rPr>
      </w:pPr>
      <w:r w:rsidRPr="00D2118A">
        <w:rPr>
          <w:rFonts w:ascii="Arial" w:eastAsiaTheme="minorEastAsia" w:hAnsi="Arial" w:cs="Arial"/>
          <w:b/>
          <w:lang w:eastAsia="zh-CN"/>
        </w:rPr>
        <w:t xml:space="preserve">Observation 1: </w:t>
      </w:r>
      <w:r w:rsidRPr="00B762A2">
        <w:rPr>
          <w:rFonts w:ascii="Arial" w:eastAsiaTheme="minorEastAsia" w:hAnsi="Arial" w:cs="Arial"/>
          <w:b/>
          <w:lang w:eastAsia="zh-CN"/>
        </w:rPr>
        <w:t>No SCell activation issue</w:t>
      </w:r>
      <w:r>
        <w:rPr>
          <w:rFonts w:ascii="Arial" w:eastAsiaTheme="minorEastAsia" w:hAnsi="Arial" w:cs="Arial"/>
          <w:b/>
          <w:lang w:eastAsia="zh-CN"/>
        </w:rPr>
        <w:t xml:space="preserve">, </w:t>
      </w:r>
      <w:r w:rsidRPr="00B762A2">
        <w:rPr>
          <w:rFonts w:ascii="Arial" w:eastAsiaTheme="minorEastAsia" w:hAnsi="Arial" w:cs="Arial"/>
          <w:b/>
          <w:lang w:eastAsia="zh-CN"/>
        </w:rPr>
        <w:t>No UL timing issue</w:t>
      </w:r>
      <w:r>
        <w:rPr>
          <w:rFonts w:ascii="Arial" w:eastAsiaTheme="minorEastAsia" w:hAnsi="Arial" w:cs="Arial"/>
          <w:b/>
          <w:lang w:eastAsia="zh-CN"/>
        </w:rPr>
        <w:t xml:space="preserve"> and no impacts on SSB/CSI-RS measurement are observed.</w:t>
      </w:r>
    </w:p>
    <w:p w14:paraId="42156A70" w14:textId="3DBD4322" w:rsidR="00B762A2" w:rsidRPr="00B762A2" w:rsidRDefault="00B762A2" w:rsidP="00CE1B7F">
      <w:pPr>
        <w:rPr>
          <w:rFonts w:ascii="Arial" w:eastAsiaTheme="minorEastAsia" w:hAnsi="Arial" w:cs="Arial"/>
          <w:b/>
          <w:lang w:eastAsia="zh-CN"/>
        </w:rPr>
      </w:pPr>
      <w:r>
        <w:rPr>
          <w:rFonts w:ascii="Arial" w:eastAsiaTheme="minorEastAsia" w:hAnsi="Arial" w:cs="Arial"/>
          <w:b/>
          <w:lang w:eastAsia="zh-CN"/>
        </w:rPr>
        <w:t>Proposal</w:t>
      </w:r>
      <w:r w:rsidRPr="00D2118A">
        <w:rPr>
          <w:rFonts w:ascii="Arial" w:eastAsiaTheme="minorEastAsia" w:hAnsi="Arial" w:cs="Arial"/>
          <w:b/>
          <w:lang w:eastAsia="zh-CN"/>
        </w:rPr>
        <w:t xml:space="preserve"> 1:</w:t>
      </w:r>
      <w:r>
        <w:rPr>
          <w:rFonts w:ascii="Arial" w:eastAsiaTheme="minorEastAsia" w:hAnsi="Arial" w:cs="Arial"/>
          <w:b/>
          <w:lang w:eastAsia="zh-CN"/>
        </w:rPr>
        <w:t xml:space="preserve"> RRM session conclude that there is no RRM impact on the proposed solution which can enable UL CA_n5-n8.</w:t>
      </w:r>
    </w:p>
    <w:p w14:paraId="544F3B0E" w14:textId="3C660150" w:rsidR="00DD2762" w:rsidRDefault="00065A79" w:rsidP="00065A79">
      <w:pPr>
        <w:pStyle w:val="2"/>
        <w:rPr>
          <w:rFonts w:eastAsiaTheme="minorEastAsia"/>
          <w:lang w:eastAsia="zh-CN"/>
        </w:rPr>
      </w:pPr>
      <w:r>
        <w:rPr>
          <w:rFonts w:eastAsiaTheme="minorEastAsia"/>
          <w:lang w:eastAsia="zh-CN"/>
        </w:rPr>
        <w:t>2.</w:t>
      </w:r>
      <w:r w:rsidR="00B762A2">
        <w:rPr>
          <w:rFonts w:eastAsiaTheme="minorEastAsia"/>
          <w:lang w:eastAsia="zh-CN"/>
        </w:rPr>
        <w:t>2</w:t>
      </w:r>
      <w:r>
        <w:rPr>
          <w:rFonts w:eastAsiaTheme="minorEastAsia"/>
          <w:lang w:eastAsia="zh-CN"/>
        </w:rPr>
        <w:t xml:space="preserve"> </w:t>
      </w:r>
      <w:r w:rsidR="00B762A2" w:rsidRPr="00B762A2">
        <w:rPr>
          <w:rFonts w:eastAsiaTheme="minorEastAsia"/>
          <w:lang w:eastAsia="zh-CN"/>
        </w:rPr>
        <w:t>The Gain investigation for this solution</w:t>
      </w:r>
    </w:p>
    <w:p w14:paraId="203DC5CD" w14:textId="77777777" w:rsidR="00F94105" w:rsidRDefault="00F94105" w:rsidP="00F94105">
      <w:pPr>
        <w:rPr>
          <w:rFonts w:eastAsiaTheme="minorEastAsia"/>
          <w:lang w:val="en-US" w:eastAsia="zh-CN"/>
        </w:rPr>
      </w:pPr>
      <w:r>
        <w:rPr>
          <w:rFonts w:eastAsiaTheme="minorEastAsia"/>
          <w:lang w:val="en-US" w:eastAsia="zh-CN"/>
        </w:rPr>
        <w:t xml:space="preserve">The </w:t>
      </w:r>
      <w:r w:rsidRPr="00E6259E">
        <w:rPr>
          <w:rFonts w:eastAsiaTheme="minorEastAsia"/>
          <w:lang w:val="en-US" w:eastAsia="zh-CN"/>
        </w:rPr>
        <w:t>Time-Frequency Scheduling Occasion</w:t>
      </w:r>
      <w:r>
        <w:rPr>
          <w:rFonts w:eastAsiaTheme="minorEastAsia"/>
          <w:lang w:val="en-US" w:eastAsia="zh-CN"/>
        </w:rPr>
        <w:t xml:space="preserve"> are summarized below for </w:t>
      </w:r>
      <w:r w:rsidRPr="00E6259E">
        <w:rPr>
          <w:rFonts w:eastAsiaTheme="minorEastAsia"/>
          <w:lang w:val="en-US" w:eastAsia="zh-CN"/>
        </w:rPr>
        <w:t>RRC configuration</w:t>
      </w:r>
      <w:r>
        <w:rPr>
          <w:rFonts w:eastAsiaTheme="minorEastAsia"/>
          <w:lang w:val="en-US" w:eastAsia="zh-CN"/>
        </w:rPr>
        <w:t xml:space="preserve"> case 1 and case 2.</w:t>
      </w:r>
    </w:p>
    <w:tbl>
      <w:tblPr>
        <w:tblW w:w="5000" w:type="pct"/>
        <w:tblLook w:val="04A0" w:firstRow="1" w:lastRow="0" w:firstColumn="1" w:lastColumn="0" w:noHBand="0" w:noVBand="1"/>
      </w:tblPr>
      <w:tblGrid>
        <w:gridCol w:w="1908"/>
        <w:gridCol w:w="1433"/>
        <w:gridCol w:w="1584"/>
        <w:gridCol w:w="2087"/>
        <w:gridCol w:w="1584"/>
        <w:gridCol w:w="2087"/>
      </w:tblGrid>
      <w:tr w:rsidR="00F94105" w:rsidRPr="00E6259E" w14:paraId="562515C5" w14:textId="77777777" w:rsidTr="00FD4C6E">
        <w:trPr>
          <w:trHeight w:val="28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DA1A04"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RRC configuration case 1 (Where k=9)</w:t>
            </w:r>
          </w:p>
        </w:tc>
      </w:tr>
      <w:tr w:rsidR="00F94105" w:rsidRPr="00E6259E" w14:paraId="2198F684" w14:textId="77777777" w:rsidTr="00FD4C6E">
        <w:trPr>
          <w:trHeight w:val="280"/>
        </w:trPr>
        <w:tc>
          <w:tcPr>
            <w:tcW w:w="9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7C10C64" w14:textId="77777777" w:rsidR="00F94105" w:rsidRPr="00E6259E" w:rsidRDefault="00F94105" w:rsidP="00FD4C6E">
            <w:pPr>
              <w:overflowPunct/>
              <w:autoSpaceDE/>
              <w:autoSpaceDN/>
              <w:adjustRightInd/>
              <w:spacing w:after="0"/>
              <w:jc w:val="center"/>
              <w:textAlignment w:val="auto"/>
              <w:rPr>
                <w:rFonts w:eastAsia="等线"/>
                <w:b/>
                <w:bCs/>
                <w:color w:val="000000"/>
                <w:lang w:val="en-US" w:eastAsia="zh-CN"/>
              </w:rPr>
            </w:pPr>
            <w:r w:rsidRPr="00E6259E">
              <w:rPr>
                <w:rFonts w:eastAsia="等线"/>
                <w:b/>
                <w:bCs/>
                <w:color w:val="000000"/>
                <w:lang w:val="en-US" w:eastAsia="zh-CN"/>
              </w:rPr>
              <w:t>RF Conf.</w:t>
            </w:r>
          </w:p>
        </w:tc>
        <w:tc>
          <w:tcPr>
            <w:tcW w:w="714" w:type="pct"/>
            <w:tcBorders>
              <w:top w:val="nil"/>
              <w:left w:val="nil"/>
              <w:bottom w:val="single" w:sz="4" w:space="0" w:color="auto"/>
              <w:right w:val="single" w:sz="4" w:space="0" w:color="auto"/>
            </w:tcBorders>
            <w:shd w:val="clear" w:color="auto" w:fill="auto"/>
            <w:noWrap/>
            <w:vAlign w:val="bottom"/>
            <w:hideMark/>
          </w:tcPr>
          <w:p w14:paraId="740552C2" w14:textId="77777777" w:rsidR="00F94105" w:rsidRPr="00E6259E" w:rsidRDefault="00F94105" w:rsidP="00FD4C6E">
            <w:pPr>
              <w:overflowPunct/>
              <w:autoSpaceDE/>
              <w:autoSpaceDN/>
              <w:adjustRightInd/>
              <w:spacing w:after="0"/>
              <w:jc w:val="center"/>
              <w:textAlignment w:val="auto"/>
              <w:rPr>
                <w:rFonts w:eastAsia="等线"/>
                <w:b/>
                <w:bCs/>
                <w:color w:val="000000"/>
                <w:lang w:val="en-US" w:eastAsia="zh-CN"/>
              </w:rPr>
            </w:pPr>
            <w:r w:rsidRPr="00E6259E">
              <w:rPr>
                <w:rFonts w:eastAsia="等线"/>
                <w:b/>
                <w:bCs/>
                <w:color w:val="000000"/>
                <w:lang w:val="en-US" w:eastAsia="zh-CN"/>
              </w:rPr>
              <w:t>CBW (MHz)</w:t>
            </w:r>
          </w:p>
        </w:tc>
        <w:tc>
          <w:tcPr>
            <w:tcW w:w="1675" w:type="pct"/>
            <w:gridSpan w:val="2"/>
            <w:tcBorders>
              <w:top w:val="single" w:sz="4" w:space="0" w:color="auto"/>
              <w:left w:val="nil"/>
              <w:bottom w:val="single" w:sz="4" w:space="0" w:color="auto"/>
              <w:right w:val="single" w:sz="4" w:space="0" w:color="auto"/>
            </w:tcBorders>
            <w:shd w:val="clear" w:color="auto" w:fill="auto"/>
            <w:noWrap/>
            <w:vAlign w:val="bottom"/>
            <w:hideMark/>
          </w:tcPr>
          <w:p w14:paraId="0B44D50A" w14:textId="77777777" w:rsidR="00F94105" w:rsidRPr="00E6259E" w:rsidRDefault="00F94105" w:rsidP="00FD4C6E">
            <w:pPr>
              <w:overflowPunct/>
              <w:autoSpaceDE/>
              <w:autoSpaceDN/>
              <w:adjustRightInd/>
              <w:spacing w:after="0"/>
              <w:jc w:val="center"/>
              <w:textAlignment w:val="auto"/>
              <w:rPr>
                <w:rFonts w:eastAsia="等线"/>
                <w:b/>
                <w:bCs/>
                <w:color w:val="000000"/>
                <w:lang w:val="en-US" w:eastAsia="zh-CN"/>
              </w:rPr>
            </w:pPr>
            <w:r w:rsidRPr="00E6259E">
              <w:rPr>
                <w:rFonts w:eastAsia="等线"/>
                <w:b/>
                <w:bCs/>
                <w:color w:val="000000"/>
                <w:lang w:val="en-US" w:eastAsia="zh-CN"/>
              </w:rPr>
              <w:t>10</w:t>
            </w:r>
          </w:p>
        </w:tc>
        <w:tc>
          <w:tcPr>
            <w:tcW w:w="1675" w:type="pct"/>
            <w:gridSpan w:val="2"/>
            <w:tcBorders>
              <w:top w:val="single" w:sz="4" w:space="0" w:color="auto"/>
              <w:left w:val="nil"/>
              <w:bottom w:val="single" w:sz="4" w:space="0" w:color="auto"/>
              <w:right w:val="single" w:sz="4" w:space="0" w:color="auto"/>
            </w:tcBorders>
            <w:shd w:val="clear" w:color="auto" w:fill="auto"/>
            <w:noWrap/>
            <w:vAlign w:val="center"/>
            <w:hideMark/>
          </w:tcPr>
          <w:p w14:paraId="6AAD9E26" w14:textId="77777777" w:rsidR="00F94105" w:rsidRPr="00E6259E" w:rsidRDefault="00F94105" w:rsidP="00FD4C6E">
            <w:pPr>
              <w:overflowPunct/>
              <w:autoSpaceDE/>
              <w:autoSpaceDN/>
              <w:adjustRightInd/>
              <w:spacing w:after="0"/>
              <w:jc w:val="center"/>
              <w:textAlignment w:val="auto"/>
              <w:rPr>
                <w:rFonts w:eastAsia="等线"/>
                <w:b/>
                <w:bCs/>
                <w:color w:val="000000"/>
                <w:lang w:val="en-US" w:eastAsia="zh-CN"/>
              </w:rPr>
            </w:pPr>
            <w:r w:rsidRPr="00E6259E">
              <w:rPr>
                <w:rFonts w:eastAsia="等线"/>
                <w:b/>
                <w:bCs/>
                <w:color w:val="000000"/>
                <w:lang w:val="en-US" w:eastAsia="zh-CN"/>
              </w:rPr>
              <w:t>15</w:t>
            </w:r>
          </w:p>
        </w:tc>
      </w:tr>
      <w:tr w:rsidR="00F94105" w:rsidRPr="00E6259E" w14:paraId="4E85D3AD"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0435F036" w14:textId="77777777" w:rsidR="00F94105" w:rsidRPr="00E6259E" w:rsidRDefault="00F94105" w:rsidP="00FD4C6E">
            <w:pPr>
              <w:overflowPunct/>
              <w:autoSpaceDE/>
              <w:autoSpaceDN/>
              <w:adjustRightInd/>
              <w:spacing w:after="0"/>
              <w:textAlignment w:val="auto"/>
              <w:rPr>
                <w:rFonts w:eastAsia="等线"/>
                <w:b/>
                <w:bCs/>
                <w:color w:val="000000"/>
                <w:lang w:val="en-US" w:eastAsia="zh-CN"/>
              </w:rPr>
            </w:pPr>
          </w:p>
        </w:tc>
        <w:tc>
          <w:tcPr>
            <w:tcW w:w="7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44CFB52" w14:textId="77777777" w:rsidR="00F94105" w:rsidRPr="00E6259E" w:rsidRDefault="00F94105" w:rsidP="00FD4C6E">
            <w:pPr>
              <w:overflowPunct/>
              <w:autoSpaceDE/>
              <w:autoSpaceDN/>
              <w:adjustRightInd/>
              <w:spacing w:after="0"/>
              <w:jc w:val="center"/>
              <w:textAlignment w:val="auto"/>
              <w:rPr>
                <w:rFonts w:eastAsia="等线"/>
                <w:b/>
                <w:bCs/>
                <w:color w:val="000000"/>
                <w:lang w:val="en-US" w:eastAsia="zh-CN"/>
              </w:rPr>
            </w:pPr>
            <w:r w:rsidRPr="00E6259E">
              <w:rPr>
                <w:rFonts w:eastAsia="等线"/>
                <w:b/>
                <w:bCs/>
                <w:color w:val="000000"/>
                <w:lang w:val="en-US" w:eastAsia="zh-CN"/>
              </w:rPr>
              <w:t>Slot Index</w:t>
            </w:r>
          </w:p>
        </w:tc>
        <w:tc>
          <w:tcPr>
            <w:tcW w:w="1675" w:type="pct"/>
            <w:gridSpan w:val="2"/>
            <w:tcBorders>
              <w:top w:val="single" w:sz="4" w:space="0" w:color="auto"/>
              <w:left w:val="nil"/>
              <w:bottom w:val="single" w:sz="4" w:space="0" w:color="auto"/>
              <w:right w:val="single" w:sz="4" w:space="0" w:color="auto"/>
            </w:tcBorders>
            <w:shd w:val="clear" w:color="auto" w:fill="auto"/>
            <w:noWrap/>
            <w:vAlign w:val="bottom"/>
            <w:hideMark/>
          </w:tcPr>
          <w:p w14:paraId="38523901" w14:textId="2E54C5E5" w:rsidR="00F94105" w:rsidRPr="00E6259E" w:rsidRDefault="00F94105" w:rsidP="00FD4C6E">
            <w:pPr>
              <w:overflowPunct/>
              <w:autoSpaceDE/>
              <w:autoSpaceDN/>
              <w:adjustRightInd/>
              <w:spacing w:after="0"/>
              <w:jc w:val="center"/>
              <w:textAlignment w:val="auto"/>
              <w:rPr>
                <w:rFonts w:eastAsia="等线"/>
                <w:b/>
                <w:bCs/>
                <w:color w:val="000000"/>
                <w:lang w:val="en-US" w:eastAsia="zh-CN"/>
              </w:rPr>
            </w:pPr>
            <w:r w:rsidRPr="00E6259E">
              <w:rPr>
                <w:rFonts w:eastAsia="等线"/>
                <w:b/>
                <w:bCs/>
                <w:color w:val="000000"/>
                <w:lang w:val="en-US" w:eastAsia="zh-CN"/>
              </w:rPr>
              <w:t>P</w:t>
            </w:r>
            <w:r w:rsidR="003A2723">
              <w:rPr>
                <w:rFonts w:eastAsia="等线" w:hint="eastAsia"/>
                <w:b/>
                <w:bCs/>
                <w:color w:val="000000"/>
                <w:lang w:val="en-US" w:eastAsia="zh-CN"/>
              </w:rPr>
              <w:t>C</w:t>
            </w:r>
            <w:r w:rsidRPr="00E6259E">
              <w:rPr>
                <w:rFonts w:eastAsia="等线"/>
                <w:b/>
                <w:bCs/>
                <w:color w:val="000000"/>
                <w:lang w:val="en-US" w:eastAsia="zh-CN"/>
              </w:rPr>
              <w:t>ell</w:t>
            </w:r>
          </w:p>
        </w:tc>
        <w:tc>
          <w:tcPr>
            <w:tcW w:w="1675" w:type="pct"/>
            <w:gridSpan w:val="2"/>
            <w:tcBorders>
              <w:top w:val="single" w:sz="4" w:space="0" w:color="auto"/>
              <w:left w:val="nil"/>
              <w:bottom w:val="single" w:sz="4" w:space="0" w:color="auto"/>
              <w:right w:val="single" w:sz="4" w:space="0" w:color="auto"/>
            </w:tcBorders>
            <w:shd w:val="clear" w:color="auto" w:fill="auto"/>
            <w:noWrap/>
            <w:vAlign w:val="center"/>
            <w:hideMark/>
          </w:tcPr>
          <w:p w14:paraId="4561A864" w14:textId="0538B969" w:rsidR="00F94105" w:rsidRPr="00E6259E" w:rsidRDefault="00F94105" w:rsidP="00FD4C6E">
            <w:pPr>
              <w:overflowPunct/>
              <w:autoSpaceDE/>
              <w:autoSpaceDN/>
              <w:adjustRightInd/>
              <w:spacing w:after="0"/>
              <w:jc w:val="center"/>
              <w:textAlignment w:val="auto"/>
              <w:rPr>
                <w:rFonts w:eastAsia="等线"/>
                <w:b/>
                <w:bCs/>
                <w:color w:val="000000"/>
                <w:lang w:val="en-US" w:eastAsia="zh-CN"/>
              </w:rPr>
            </w:pPr>
            <w:r w:rsidRPr="00E6259E">
              <w:rPr>
                <w:rFonts w:eastAsia="等线"/>
                <w:b/>
                <w:bCs/>
                <w:color w:val="000000"/>
                <w:lang w:val="en-US" w:eastAsia="zh-CN"/>
              </w:rPr>
              <w:t>S</w:t>
            </w:r>
            <w:r w:rsidR="003A2723">
              <w:rPr>
                <w:rFonts w:eastAsia="等线" w:hint="eastAsia"/>
                <w:b/>
                <w:bCs/>
                <w:color w:val="000000"/>
                <w:lang w:val="en-US" w:eastAsia="zh-CN"/>
              </w:rPr>
              <w:t>C</w:t>
            </w:r>
            <w:r w:rsidRPr="00E6259E">
              <w:rPr>
                <w:rFonts w:eastAsia="等线"/>
                <w:b/>
                <w:bCs/>
                <w:color w:val="000000"/>
                <w:lang w:val="en-US" w:eastAsia="zh-CN"/>
              </w:rPr>
              <w:t>ell</w:t>
            </w:r>
          </w:p>
        </w:tc>
      </w:tr>
      <w:tr w:rsidR="00F94105" w:rsidRPr="00E6259E" w14:paraId="0D08F212"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7F167B65" w14:textId="77777777" w:rsidR="00F94105" w:rsidRPr="00E6259E" w:rsidRDefault="00F94105" w:rsidP="00FD4C6E">
            <w:pPr>
              <w:overflowPunct/>
              <w:autoSpaceDE/>
              <w:autoSpaceDN/>
              <w:adjustRightInd/>
              <w:spacing w:after="0"/>
              <w:textAlignment w:val="auto"/>
              <w:rPr>
                <w:rFonts w:eastAsia="等线"/>
                <w:b/>
                <w:bCs/>
                <w:color w:val="000000"/>
                <w:lang w:val="en-US" w:eastAsia="zh-CN"/>
              </w:rPr>
            </w:pPr>
          </w:p>
        </w:tc>
        <w:tc>
          <w:tcPr>
            <w:tcW w:w="714" w:type="pct"/>
            <w:vMerge/>
            <w:tcBorders>
              <w:top w:val="nil"/>
              <w:left w:val="single" w:sz="4" w:space="0" w:color="auto"/>
              <w:bottom w:val="single" w:sz="4" w:space="0" w:color="auto"/>
              <w:right w:val="single" w:sz="4" w:space="0" w:color="auto"/>
            </w:tcBorders>
            <w:vAlign w:val="center"/>
            <w:hideMark/>
          </w:tcPr>
          <w:p w14:paraId="1C88D2F2" w14:textId="77777777" w:rsidR="00F94105" w:rsidRPr="00E6259E" w:rsidRDefault="00F94105" w:rsidP="00FD4C6E">
            <w:pPr>
              <w:overflowPunct/>
              <w:autoSpaceDE/>
              <w:autoSpaceDN/>
              <w:adjustRightInd/>
              <w:spacing w:after="0"/>
              <w:textAlignment w:val="auto"/>
              <w:rPr>
                <w:rFonts w:eastAsia="等线"/>
                <w:b/>
                <w:bCs/>
                <w:color w:val="000000"/>
                <w:lang w:val="en-US" w:eastAsia="zh-CN"/>
              </w:rPr>
            </w:pPr>
          </w:p>
        </w:tc>
        <w:tc>
          <w:tcPr>
            <w:tcW w:w="706" w:type="pct"/>
            <w:tcBorders>
              <w:top w:val="nil"/>
              <w:left w:val="nil"/>
              <w:bottom w:val="single" w:sz="4" w:space="0" w:color="auto"/>
              <w:right w:val="single" w:sz="4" w:space="0" w:color="auto"/>
            </w:tcBorders>
            <w:shd w:val="clear" w:color="auto" w:fill="auto"/>
            <w:noWrap/>
            <w:vAlign w:val="bottom"/>
            <w:hideMark/>
          </w:tcPr>
          <w:p w14:paraId="48114E21" w14:textId="77777777" w:rsidR="00F94105" w:rsidRPr="00E6259E" w:rsidRDefault="00F94105" w:rsidP="00FD4C6E">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UL band n5</w:t>
            </w:r>
          </w:p>
        </w:tc>
        <w:tc>
          <w:tcPr>
            <w:tcW w:w="968" w:type="pct"/>
            <w:tcBorders>
              <w:top w:val="nil"/>
              <w:left w:val="nil"/>
              <w:bottom w:val="single" w:sz="4" w:space="0" w:color="auto"/>
              <w:right w:val="single" w:sz="4" w:space="0" w:color="auto"/>
            </w:tcBorders>
            <w:shd w:val="clear" w:color="auto" w:fill="auto"/>
            <w:noWrap/>
            <w:vAlign w:val="bottom"/>
            <w:hideMark/>
          </w:tcPr>
          <w:p w14:paraId="5AEF1503" w14:textId="77777777" w:rsidR="00F94105" w:rsidRPr="00E6259E" w:rsidRDefault="00F94105" w:rsidP="00FD4C6E">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DL band n5</w:t>
            </w:r>
          </w:p>
        </w:tc>
        <w:tc>
          <w:tcPr>
            <w:tcW w:w="706" w:type="pct"/>
            <w:tcBorders>
              <w:top w:val="nil"/>
              <w:left w:val="nil"/>
              <w:bottom w:val="single" w:sz="4" w:space="0" w:color="auto"/>
              <w:right w:val="single" w:sz="4" w:space="0" w:color="auto"/>
            </w:tcBorders>
            <w:shd w:val="clear" w:color="auto" w:fill="auto"/>
            <w:noWrap/>
            <w:vAlign w:val="bottom"/>
            <w:hideMark/>
          </w:tcPr>
          <w:p w14:paraId="210609CE" w14:textId="77777777" w:rsidR="00F94105" w:rsidRPr="00E6259E" w:rsidRDefault="00F94105" w:rsidP="00FD4C6E">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UL band n8</w:t>
            </w:r>
          </w:p>
        </w:tc>
        <w:tc>
          <w:tcPr>
            <w:tcW w:w="968" w:type="pct"/>
            <w:tcBorders>
              <w:top w:val="nil"/>
              <w:left w:val="nil"/>
              <w:bottom w:val="single" w:sz="4" w:space="0" w:color="auto"/>
              <w:right w:val="single" w:sz="4" w:space="0" w:color="auto"/>
            </w:tcBorders>
            <w:shd w:val="clear" w:color="auto" w:fill="auto"/>
            <w:noWrap/>
            <w:vAlign w:val="bottom"/>
            <w:hideMark/>
          </w:tcPr>
          <w:p w14:paraId="7FB2E505" w14:textId="77777777" w:rsidR="00F94105" w:rsidRPr="00E6259E" w:rsidRDefault="00F94105" w:rsidP="00FD4C6E">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DL band n8</w:t>
            </w:r>
          </w:p>
        </w:tc>
      </w:tr>
      <w:tr w:rsidR="00F94105" w:rsidRPr="00E6259E" w14:paraId="137CB2E6" w14:textId="77777777" w:rsidTr="00FD4C6E">
        <w:trPr>
          <w:trHeight w:val="280"/>
        </w:trPr>
        <w:tc>
          <w:tcPr>
            <w:tcW w:w="9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B3B5CC1"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RFFE#A (10 Slots)</w:t>
            </w:r>
          </w:p>
        </w:tc>
        <w:tc>
          <w:tcPr>
            <w:tcW w:w="714" w:type="pct"/>
            <w:tcBorders>
              <w:top w:val="nil"/>
              <w:left w:val="nil"/>
              <w:bottom w:val="single" w:sz="4" w:space="0" w:color="auto"/>
              <w:right w:val="single" w:sz="4" w:space="0" w:color="auto"/>
            </w:tcBorders>
            <w:shd w:val="clear" w:color="auto" w:fill="auto"/>
            <w:noWrap/>
            <w:vAlign w:val="bottom"/>
            <w:hideMark/>
          </w:tcPr>
          <w:p w14:paraId="1F622524"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w:t>
            </w:r>
          </w:p>
        </w:tc>
        <w:tc>
          <w:tcPr>
            <w:tcW w:w="706" w:type="pct"/>
            <w:tcBorders>
              <w:top w:val="nil"/>
              <w:left w:val="nil"/>
              <w:bottom w:val="single" w:sz="4" w:space="0" w:color="auto"/>
              <w:right w:val="single" w:sz="4" w:space="0" w:color="auto"/>
            </w:tcBorders>
            <w:shd w:val="clear" w:color="auto" w:fill="auto"/>
            <w:noWrap/>
            <w:vAlign w:val="bottom"/>
            <w:hideMark/>
          </w:tcPr>
          <w:p w14:paraId="1337A56E"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58D22E26"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SSB+CSI-RS+PDCCH</w:t>
            </w:r>
          </w:p>
        </w:tc>
        <w:tc>
          <w:tcPr>
            <w:tcW w:w="706" w:type="pct"/>
            <w:tcBorders>
              <w:top w:val="nil"/>
              <w:left w:val="nil"/>
              <w:bottom w:val="single" w:sz="4" w:space="0" w:color="auto"/>
              <w:right w:val="single" w:sz="4" w:space="0" w:color="auto"/>
            </w:tcBorders>
            <w:shd w:val="clear" w:color="auto" w:fill="auto"/>
            <w:noWrap/>
            <w:vAlign w:val="bottom"/>
            <w:hideMark/>
          </w:tcPr>
          <w:p w14:paraId="124142B2"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6CA866CD"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SSB+CSI-RS+PDCCH</w:t>
            </w:r>
          </w:p>
        </w:tc>
      </w:tr>
      <w:tr w:rsidR="00F94105" w:rsidRPr="00E6259E" w14:paraId="12E6490E"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31E7CEBD"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24F2F072"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w:t>
            </w:r>
          </w:p>
        </w:tc>
        <w:tc>
          <w:tcPr>
            <w:tcW w:w="706" w:type="pct"/>
            <w:tcBorders>
              <w:top w:val="nil"/>
              <w:left w:val="nil"/>
              <w:bottom w:val="single" w:sz="4" w:space="0" w:color="auto"/>
              <w:right w:val="single" w:sz="4" w:space="0" w:color="auto"/>
            </w:tcBorders>
            <w:shd w:val="clear" w:color="auto" w:fill="auto"/>
            <w:noWrap/>
            <w:vAlign w:val="bottom"/>
            <w:hideMark/>
          </w:tcPr>
          <w:p w14:paraId="16FEF958"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4EB053B9"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SSB+CSI-RS+PDCCH</w:t>
            </w:r>
          </w:p>
        </w:tc>
        <w:tc>
          <w:tcPr>
            <w:tcW w:w="706" w:type="pct"/>
            <w:tcBorders>
              <w:top w:val="nil"/>
              <w:left w:val="nil"/>
              <w:bottom w:val="single" w:sz="4" w:space="0" w:color="auto"/>
              <w:right w:val="single" w:sz="4" w:space="0" w:color="auto"/>
            </w:tcBorders>
            <w:shd w:val="clear" w:color="auto" w:fill="auto"/>
            <w:noWrap/>
            <w:vAlign w:val="bottom"/>
            <w:hideMark/>
          </w:tcPr>
          <w:p w14:paraId="5D88C73B"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63501945"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SSB+CSI-RS+PDCCH</w:t>
            </w:r>
          </w:p>
        </w:tc>
      </w:tr>
      <w:tr w:rsidR="00F94105" w:rsidRPr="00E6259E" w14:paraId="6991809C"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278D6186"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75E3176F"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N+2</w:t>
            </w:r>
          </w:p>
        </w:tc>
        <w:tc>
          <w:tcPr>
            <w:tcW w:w="706" w:type="pct"/>
            <w:tcBorders>
              <w:top w:val="nil"/>
              <w:left w:val="nil"/>
              <w:bottom w:val="single" w:sz="4" w:space="0" w:color="auto"/>
              <w:right w:val="single" w:sz="4" w:space="0" w:color="auto"/>
            </w:tcBorders>
            <w:shd w:val="clear" w:color="auto" w:fill="auto"/>
            <w:noWrap/>
            <w:vAlign w:val="bottom"/>
            <w:hideMark/>
          </w:tcPr>
          <w:p w14:paraId="240701A6"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3BD70EC1"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c>
          <w:tcPr>
            <w:tcW w:w="706" w:type="pct"/>
            <w:tcBorders>
              <w:top w:val="nil"/>
              <w:left w:val="nil"/>
              <w:bottom w:val="single" w:sz="4" w:space="0" w:color="auto"/>
              <w:right w:val="single" w:sz="4" w:space="0" w:color="auto"/>
            </w:tcBorders>
            <w:shd w:val="clear" w:color="auto" w:fill="auto"/>
            <w:noWrap/>
            <w:vAlign w:val="bottom"/>
            <w:hideMark/>
          </w:tcPr>
          <w:p w14:paraId="445DC699"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5C98B62B"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1D54F754"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0DFFDD95"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2BE448BD"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N+3</w:t>
            </w:r>
          </w:p>
        </w:tc>
        <w:tc>
          <w:tcPr>
            <w:tcW w:w="706" w:type="pct"/>
            <w:tcBorders>
              <w:top w:val="nil"/>
              <w:left w:val="nil"/>
              <w:bottom w:val="single" w:sz="4" w:space="0" w:color="auto"/>
              <w:right w:val="single" w:sz="4" w:space="0" w:color="auto"/>
            </w:tcBorders>
            <w:shd w:val="clear" w:color="auto" w:fill="auto"/>
            <w:noWrap/>
            <w:vAlign w:val="bottom"/>
            <w:hideMark/>
          </w:tcPr>
          <w:p w14:paraId="6FC7498F"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4B5DD70E"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c>
          <w:tcPr>
            <w:tcW w:w="706" w:type="pct"/>
            <w:tcBorders>
              <w:top w:val="nil"/>
              <w:left w:val="nil"/>
              <w:bottom w:val="single" w:sz="4" w:space="0" w:color="auto"/>
              <w:right w:val="single" w:sz="4" w:space="0" w:color="auto"/>
            </w:tcBorders>
            <w:shd w:val="clear" w:color="auto" w:fill="auto"/>
            <w:noWrap/>
            <w:vAlign w:val="bottom"/>
            <w:hideMark/>
          </w:tcPr>
          <w:p w14:paraId="6A100156"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03102480"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1A8CE5CF"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5FA1072A"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3F9CC933"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N+4</w:t>
            </w:r>
          </w:p>
        </w:tc>
        <w:tc>
          <w:tcPr>
            <w:tcW w:w="706" w:type="pct"/>
            <w:tcBorders>
              <w:top w:val="nil"/>
              <w:left w:val="nil"/>
              <w:bottom w:val="single" w:sz="4" w:space="0" w:color="auto"/>
              <w:right w:val="single" w:sz="4" w:space="0" w:color="auto"/>
            </w:tcBorders>
            <w:shd w:val="clear" w:color="auto" w:fill="auto"/>
            <w:noWrap/>
            <w:vAlign w:val="bottom"/>
            <w:hideMark/>
          </w:tcPr>
          <w:p w14:paraId="7CDF756D"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23A8D6E0"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c>
          <w:tcPr>
            <w:tcW w:w="706" w:type="pct"/>
            <w:tcBorders>
              <w:top w:val="nil"/>
              <w:left w:val="nil"/>
              <w:bottom w:val="single" w:sz="4" w:space="0" w:color="auto"/>
              <w:right w:val="single" w:sz="4" w:space="0" w:color="auto"/>
            </w:tcBorders>
            <w:shd w:val="clear" w:color="auto" w:fill="auto"/>
            <w:noWrap/>
            <w:vAlign w:val="bottom"/>
            <w:hideMark/>
          </w:tcPr>
          <w:p w14:paraId="1F482804"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2E33F6B9"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7CB354EC"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2A58FE6F"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33259FB3"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N+5</w:t>
            </w:r>
          </w:p>
        </w:tc>
        <w:tc>
          <w:tcPr>
            <w:tcW w:w="706" w:type="pct"/>
            <w:tcBorders>
              <w:top w:val="nil"/>
              <w:left w:val="nil"/>
              <w:bottom w:val="single" w:sz="4" w:space="0" w:color="auto"/>
              <w:right w:val="single" w:sz="4" w:space="0" w:color="auto"/>
            </w:tcBorders>
            <w:shd w:val="clear" w:color="auto" w:fill="auto"/>
            <w:noWrap/>
            <w:vAlign w:val="bottom"/>
            <w:hideMark/>
          </w:tcPr>
          <w:p w14:paraId="456C526B"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67A2BC25"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c>
          <w:tcPr>
            <w:tcW w:w="706" w:type="pct"/>
            <w:tcBorders>
              <w:top w:val="nil"/>
              <w:left w:val="nil"/>
              <w:bottom w:val="single" w:sz="4" w:space="0" w:color="auto"/>
              <w:right w:val="single" w:sz="4" w:space="0" w:color="auto"/>
            </w:tcBorders>
            <w:shd w:val="clear" w:color="auto" w:fill="auto"/>
            <w:noWrap/>
            <w:vAlign w:val="bottom"/>
            <w:hideMark/>
          </w:tcPr>
          <w:p w14:paraId="6918B925"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7483BB3F"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383E45F7"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06CDD773"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21CF180B"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N+6</w:t>
            </w:r>
          </w:p>
        </w:tc>
        <w:tc>
          <w:tcPr>
            <w:tcW w:w="706" w:type="pct"/>
            <w:tcBorders>
              <w:top w:val="nil"/>
              <w:left w:val="nil"/>
              <w:bottom w:val="single" w:sz="4" w:space="0" w:color="auto"/>
              <w:right w:val="single" w:sz="4" w:space="0" w:color="auto"/>
            </w:tcBorders>
            <w:shd w:val="clear" w:color="auto" w:fill="auto"/>
            <w:noWrap/>
            <w:vAlign w:val="bottom"/>
            <w:hideMark/>
          </w:tcPr>
          <w:p w14:paraId="20DA197E"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6A10B2CA"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c>
          <w:tcPr>
            <w:tcW w:w="706" w:type="pct"/>
            <w:tcBorders>
              <w:top w:val="nil"/>
              <w:left w:val="nil"/>
              <w:bottom w:val="single" w:sz="4" w:space="0" w:color="auto"/>
              <w:right w:val="single" w:sz="4" w:space="0" w:color="auto"/>
            </w:tcBorders>
            <w:shd w:val="clear" w:color="auto" w:fill="auto"/>
            <w:noWrap/>
            <w:vAlign w:val="bottom"/>
            <w:hideMark/>
          </w:tcPr>
          <w:p w14:paraId="1DA7DC2E"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4BB6A0A9"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620C8ADF"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480EF503"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00DA5D98"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N+7</w:t>
            </w:r>
          </w:p>
        </w:tc>
        <w:tc>
          <w:tcPr>
            <w:tcW w:w="706" w:type="pct"/>
            <w:tcBorders>
              <w:top w:val="nil"/>
              <w:left w:val="nil"/>
              <w:bottom w:val="single" w:sz="4" w:space="0" w:color="auto"/>
              <w:right w:val="single" w:sz="4" w:space="0" w:color="auto"/>
            </w:tcBorders>
            <w:shd w:val="clear" w:color="auto" w:fill="auto"/>
            <w:noWrap/>
            <w:vAlign w:val="bottom"/>
            <w:hideMark/>
          </w:tcPr>
          <w:p w14:paraId="54453A1A"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7ED2E5E3"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c>
          <w:tcPr>
            <w:tcW w:w="706" w:type="pct"/>
            <w:tcBorders>
              <w:top w:val="nil"/>
              <w:left w:val="nil"/>
              <w:bottom w:val="single" w:sz="4" w:space="0" w:color="auto"/>
              <w:right w:val="single" w:sz="4" w:space="0" w:color="auto"/>
            </w:tcBorders>
            <w:shd w:val="clear" w:color="auto" w:fill="auto"/>
            <w:noWrap/>
            <w:vAlign w:val="bottom"/>
            <w:hideMark/>
          </w:tcPr>
          <w:p w14:paraId="7BCA3716"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17B0507D"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76707689"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16388773"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11B0F29D"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N+8</w:t>
            </w:r>
          </w:p>
        </w:tc>
        <w:tc>
          <w:tcPr>
            <w:tcW w:w="706" w:type="pct"/>
            <w:tcBorders>
              <w:top w:val="nil"/>
              <w:left w:val="nil"/>
              <w:bottom w:val="single" w:sz="4" w:space="0" w:color="auto"/>
              <w:right w:val="single" w:sz="4" w:space="0" w:color="auto"/>
            </w:tcBorders>
            <w:shd w:val="clear" w:color="auto" w:fill="auto"/>
            <w:noWrap/>
            <w:vAlign w:val="bottom"/>
            <w:hideMark/>
          </w:tcPr>
          <w:p w14:paraId="4C582E7A"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6DFBD60F"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FF0000"/>
                <w:lang w:val="en-US" w:eastAsia="zh-CN"/>
              </w:rPr>
              <w:t>PDCCH</w:t>
            </w:r>
            <w:r w:rsidRPr="00E6259E">
              <w:rPr>
                <w:rFonts w:eastAsia="等线"/>
                <w:color w:val="000000"/>
                <w:lang w:val="en-US" w:eastAsia="zh-CN"/>
              </w:rPr>
              <w:t>+PDSCH</w:t>
            </w:r>
          </w:p>
        </w:tc>
        <w:tc>
          <w:tcPr>
            <w:tcW w:w="706" w:type="pct"/>
            <w:tcBorders>
              <w:top w:val="nil"/>
              <w:left w:val="nil"/>
              <w:bottom w:val="single" w:sz="4" w:space="0" w:color="auto"/>
              <w:right w:val="single" w:sz="4" w:space="0" w:color="auto"/>
            </w:tcBorders>
            <w:shd w:val="clear" w:color="auto" w:fill="auto"/>
            <w:noWrap/>
            <w:vAlign w:val="bottom"/>
            <w:hideMark/>
          </w:tcPr>
          <w:p w14:paraId="714FF22F"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230AF547"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10A80EF8" w14:textId="77777777" w:rsidTr="00FD4C6E">
        <w:trPr>
          <w:trHeight w:val="280"/>
        </w:trPr>
        <w:tc>
          <w:tcPr>
            <w:tcW w:w="937" w:type="pct"/>
            <w:tcBorders>
              <w:top w:val="nil"/>
              <w:left w:val="single" w:sz="4" w:space="0" w:color="auto"/>
              <w:bottom w:val="single" w:sz="4" w:space="0" w:color="auto"/>
              <w:right w:val="single" w:sz="4" w:space="0" w:color="auto"/>
            </w:tcBorders>
            <w:shd w:val="clear" w:color="auto" w:fill="auto"/>
            <w:noWrap/>
            <w:vAlign w:val="bottom"/>
            <w:hideMark/>
          </w:tcPr>
          <w:p w14:paraId="53806C7D"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RF Switching</w:t>
            </w:r>
          </w:p>
        </w:tc>
        <w:tc>
          <w:tcPr>
            <w:tcW w:w="714" w:type="pct"/>
            <w:tcBorders>
              <w:top w:val="nil"/>
              <w:left w:val="nil"/>
              <w:bottom w:val="single" w:sz="4" w:space="0" w:color="auto"/>
              <w:right w:val="single" w:sz="4" w:space="0" w:color="auto"/>
            </w:tcBorders>
            <w:shd w:val="clear" w:color="auto" w:fill="auto"/>
            <w:noWrap/>
            <w:vAlign w:val="bottom"/>
            <w:hideMark/>
          </w:tcPr>
          <w:p w14:paraId="00CEE808"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N+9</w:t>
            </w:r>
          </w:p>
        </w:tc>
        <w:tc>
          <w:tcPr>
            <w:tcW w:w="706" w:type="pct"/>
            <w:tcBorders>
              <w:top w:val="nil"/>
              <w:left w:val="nil"/>
              <w:bottom w:val="single" w:sz="4" w:space="0" w:color="auto"/>
              <w:right w:val="single" w:sz="4" w:space="0" w:color="auto"/>
            </w:tcBorders>
            <w:shd w:val="clear" w:color="auto" w:fill="auto"/>
            <w:noWrap/>
            <w:vAlign w:val="bottom"/>
            <w:hideMark/>
          </w:tcPr>
          <w:p w14:paraId="1CA82E9C"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7B10D6E2" w14:textId="77777777" w:rsidR="00F94105" w:rsidRPr="00E6259E" w:rsidRDefault="00F94105" w:rsidP="00FD4C6E">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50109AFE" w14:textId="77777777" w:rsidR="00F94105" w:rsidRPr="00E6259E" w:rsidRDefault="00F94105" w:rsidP="00FD4C6E">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2816E04F"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4ED73F8B" w14:textId="77777777" w:rsidTr="00FD4C6E">
        <w:trPr>
          <w:trHeight w:val="280"/>
        </w:trPr>
        <w:tc>
          <w:tcPr>
            <w:tcW w:w="9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A52F286"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RFFE#B (8 Slots)</w:t>
            </w:r>
          </w:p>
        </w:tc>
        <w:tc>
          <w:tcPr>
            <w:tcW w:w="714" w:type="pct"/>
            <w:tcBorders>
              <w:top w:val="nil"/>
              <w:left w:val="nil"/>
              <w:bottom w:val="single" w:sz="4" w:space="0" w:color="auto"/>
              <w:right w:val="single" w:sz="4" w:space="0" w:color="auto"/>
            </w:tcBorders>
            <w:shd w:val="clear" w:color="auto" w:fill="auto"/>
            <w:noWrap/>
            <w:vAlign w:val="bottom"/>
            <w:hideMark/>
          </w:tcPr>
          <w:p w14:paraId="7B2EBB85"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N+10</w:t>
            </w:r>
          </w:p>
        </w:tc>
        <w:tc>
          <w:tcPr>
            <w:tcW w:w="706" w:type="pct"/>
            <w:tcBorders>
              <w:top w:val="nil"/>
              <w:left w:val="nil"/>
              <w:bottom w:val="single" w:sz="4" w:space="0" w:color="auto"/>
              <w:right w:val="single" w:sz="4" w:space="0" w:color="auto"/>
            </w:tcBorders>
            <w:shd w:val="clear" w:color="auto" w:fill="auto"/>
            <w:noWrap/>
            <w:vAlign w:val="bottom"/>
            <w:hideMark/>
          </w:tcPr>
          <w:p w14:paraId="4ADCCA09"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133FAAB1"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0C83FF9A"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3EF16C5F"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42A52917"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32AD98D4"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48CCD4FB"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N+11</w:t>
            </w:r>
          </w:p>
        </w:tc>
        <w:tc>
          <w:tcPr>
            <w:tcW w:w="706" w:type="pct"/>
            <w:tcBorders>
              <w:top w:val="nil"/>
              <w:left w:val="nil"/>
              <w:bottom w:val="single" w:sz="4" w:space="0" w:color="auto"/>
              <w:right w:val="single" w:sz="4" w:space="0" w:color="auto"/>
            </w:tcBorders>
            <w:shd w:val="clear" w:color="auto" w:fill="auto"/>
            <w:noWrap/>
            <w:vAlign w:val="bottom"/>
            <w:hideMark/>
          </w:tcPr>
          <w:p w14:paraId="75138476"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08CD968F"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5215B0CF"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252CCC45"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48F63345"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55262FC5"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35037F4B"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N+12</w:t>
            </w:r>
          </w:p>
        </w:tc>
        <w:tc>
          <w:tcPr>
            <w:tcW w:w="706" w:type="pct"/>
            <w:tcBorders>
              <w:top w:val="nil"/>
              <w:left w:val="nil"/>
              <w:bottom w:val="single" w:sz="4" w:space="0" w:color="auto"/>
              <w:right w:val="single" w:sz="4" w:space="0" w:color="auto"/>
            </w:tcBorders>
            <w:shd w:val="clear" w:color="auto" w:fill="auto"/>
            <w:noWrap/>
            <w:vAlign w:val="bottom"/>
            <w:hideMark/>
          </w:tcPr>
          <w:p w14:paraId="62373B35"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7BE74DB9"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739D9A81"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003D4113"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75744323"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2819AED8"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7C554EFC"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N+13</w:t>
            </w:r>
          </w:p>
        </w:tc>
        <w:tc>
          <w:tcPr>
            <w:tcW w:w="706" w:type="pct"/>
            <w:tcBorders>
              <w:top w:val="nil"/>
              <w:left w:val="nil"/>
              <w:bottom w:val="single" w:sz="4" w:space="0" w:color="auto"/>
              <w:right w:val="single" w:sz="4" w:space="0" w:color="auto"/>
            </w:tcBorders>
            <w:shd w:val="clear" w:color="auto" w:fill="auto"/>
            <w:noWrap/>
            <w:vAlign w:val="bottom"/>
            <w:hideMark/>
          </w:tcPr>
          <w:p w14:paraId="6FC4146D"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5050959A"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3E882676"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08385DD4"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3D084B0D"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08408D9B"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2F851866"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N+14</w:t>
            </w:r>
          </w:p>
        </w:tc>
        <w:tc>
          <w:tcPr>
            <w:tcW w:w="706" w:type="pct"/>
            <w:tcBorders>
              <w:top w:val="nil"/>
              <w:left w:val="nil"/>
              <w:bottom w:val="single" w:sz="4" w:space="0" w:color="auto"/>
              <w:right w:val="single" w:sz="4" w:space="0" w:color="auto"/>
            </w:tcBorders>
            <w:shd w:val="clear" w:color="auto" w:fill="auto"/>
            <w:noWrap/>
            <w:vAlign w:val="bottom"/>
            <w:hideMark/>
          </w:tcPr>
          <w:p w14:paraId="2005D786"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1B29FAAF"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3482DE99"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1BA250F3"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44AFC86C"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02340439"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2092B1A9"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N+15</w:t>
            </w:r>
          </w:p>
        </w:tc>
        <w:tc>
          <w:tcPr>
            <w:tcW w:w="706" w:type="pct"/>
            <w:tcBorders>
              <w:top w:val="nil"/>
              <w:left w:val="nil"/>
              <w:bottom w:val="single" w:sz="4" w:space="0" w:color="auto"/>
              <w:right w:val="single" w:sz="4" w:space="0" w:color="auto"/>
            </w:tcBorders>
            <w:shd w:val="clear" w:color="auto" w:fill="auto"/>
            <w:noWrap/>
            <w:vAlign w:val="bottom"/>
            <w:hideMark/>
          </w:tcPr>
          <w:p w14:paraId="36B667A8"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0EB3588C"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1158B566"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1333C8EC"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7CF30818"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26A8A40A"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2EA9CE14"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N+16</w:t>
            </w:r>
          </w:p>
        </w:tc>
        <w:tc>
          <w:tcPr>
            <w:tcW w:w="706" w:type="pct"/>
            <w:tcBorders>
              <w:top w:val="nil"/>
              <w:left w:val="nil"/>
              <w:bottom w:val="single" w:sz="4" w:space="0" w:color="auto"/>
              <w:right w:val="single" w:sz="4" w:space="0" w:color="auto"/>
            </w:tcBorders>
            <w:shd w:val="clear" w:color="auto" w:fill="auto"/>
            <w:noWrap/>
            <w:vAlign w:val="bottom"/>
            <w:hideMark/>
          </w:tcPr>
          <w:p w14:paraId="4353A2D1"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7A9A05B0"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01D92202"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01FA5DF4"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583CBDB2"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128A893D"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67BF9331"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N+17</w:t>
            </w:r>
          </w:p>
        </w:tc>
        <w:tc>
          <w:tcPr>
            <w:tcW w:w="706" w:type="pct"/>
            <w:tcBorders>
              <w:top w:val="nil"/>
              <w:left w:val="nil"/>
              <w:bottom w:val="single" w:sz="4" w:space="0" w:color="auto"/>
              <w:right w:val="single" w:sz="4" w:space="0" w:color="auto"/>
            </w:tcBorders>
            <w:shd w:val="clear" w:color="auto" w:fill="auto"/>
            <w:noWrap/>
            <w:vAlign w:val="bottom"/>
            <w:hideMark/>
          </w:tcPr>
          <w:p w14:paraId="3B7EBB2F"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07DFC1A2"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2E14293D"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567EC447"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4CE3CE84" w14:textId="77777777" w:rsidTr="00FD4C6E">
        <w:trPr>
          <w:trHeight w:val="280"/>
        </w:trPr>
        <w:tc>
          <w:tcPr>
            <w:tcW w:w="937" w:type="pct"/>
            <w:vMerge/>
            <w:tcBorders>
              <w:top w:val="nil"/>
              <w:left w:val="single" w:sz="4" w:space="0" w:color="auto"/>
              <w:bottom w:val="single" w:sz="4" w:space="0" w:color="auto"/>
              <w:right w:val="single" w:sz="4" w:space="0" w:color="auto"/>
            </w:tcBorders>
            <w:vAlign w:val="center"/>
            <w:hideMark/>
          </w:tcPr>
          <w:p w14:paraId="2D4630B4" w14:textId="77777777" w:rsidR="00F94105" w:rsidRPr="00E6259E" w:rsidRDefault="00F94105" w:rsidP="00FD4C6E">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78C73776"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N+18</w:t>
            </w:r>
          </w:p>
        </w:tc>
        <w:tc>
          <w:tcPr>
            <w:tcW w:w="706" w:type="pct"/>
            <w:tcBorders>
              <w:top w:val="nil"/>
              <w:left w:val="nil"/>
              <w:bottom w:val="single" w:sz="4" w:space="0" w:color="auto"/>
              <w:right w:val="single" w:sz="4" w:space="0" w:color="auto"/>
            </w:tcBorders>
            <w:shd w:val="clear" w:color="auto" w:fill="auto"/>
            <w:noWrap/>
            <w:vAlign w:val="bottom"/>
            <w:hideMark/>
          </w:tcPr>
          <w:p w14:paraId="0DA7B46A"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75C0F470"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066E53CB"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519143D3"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12DC4CBF" w14:textId="77777777" w:rsidTr="00FD4C6E">
        <w:trPr>
          <w:trHeight w:val="280"/>
        </w:trPr>
        <w:tc>
          <w:tcPr>
            <w:tcW w:w="937" w:type="pct"/>
            <w:tcBorders>
              <w:top w:val="nil"/>
              <w:left w:val="single" w:sz="4" w:space="0" w:color="auto"/>
              <w:bottom w:val="single" w:sz="4" w:space="0" w:color="auto"/>
              <w:right w:val="single" w:sz="4" w:space="0" w:color="auto"/>
            </w:tcBorders>
            <w:shd w:val="clear" w:color="auto" w:fill="auto"/>
            <w:noWrap/>
            <w:vAlign w:val="bottom"/>
            <w:hideMark/>
          </w:tcPr>
          <w:p w14:paraId="5A768820"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RF Switching</w:t>
            </w:r>
          </w:p>
        </w:tc>
        <w:tc>
          <w:tcPr>
            <w:tcW w:w="714" w:type="pct"/>
            <w:tcBorders>
              <w:top w:val="nil"/>
              <w:left w:val="nil"/>
              <w:bottom w:val="single" w:sz="4" w:space="0" w:color="auto"/>
              <w:right w:val="single" w:sz="4" w:space="0" w:color="auto"/>
            </w:tcBorders>
            <w:shd w:val="clear" w:color="auto" w:fill="auto"/>
            <w:noWrap/>
            <w:vAlign w:val="bottom"/>
            <w:hideMark/>
          </w:tcPr>
          <w:p w14:paraId="10511C3A"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N+19</w:t>
            </w:r>
          </w:p>
        </w:tc>
        <w:tc>
          <w:tcPr>
            <w:tcW w:w="706" w:type="pct"/>
            <w:tcBorders>
              <w:top w:val="nil"/>
              <w:left w:val="nil"/>
              <w:bottom w:val="single" w:sz="4" w:space="0" w:color="auto"/>
              <w:right w:val="single" w:sz="4" w:space="0" w:color="auto"/>
            </w:tcBorders>
            <w:shd w:val="clear" w:color="auto" w:fill="auto"/>
            <w:noWrap/>
            <w:vAlign w:val="bottom"/>
            <w:hideMark/>
          </w:tcPr>
          <w:p w14:paraId="12B4A66E"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376176C5" w14:textId="77777777" w:rsidR="00F94105" w:rsidRPr="00E6259E" w:rsidRDefault="00F94105" w:rsidP="00FD4C6E">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31162EDF" w14:textId="77777777" w:rsidR="00F94105" w:rsidRPr="00E6259E" w:rsidRDefault="00F94105" w:rsidP="00FD4C6E">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3B10E98B"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F94105" w:rsidRPr="00E6259E" w14:paraId="759D861D" w14:textId="77777777" w:rsidTr="00FD4C6E">
        <w:trPr>
          <w:trHeight w:val="560"/>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2878E74C"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Time Domain Scheduling Occasion </w:t>
            </w:r>
          </w:p>
        </w:tc>
        <w:tc>
          <w:tcPr>
            <w:tcW w:w="714" w:type="pct"/>
            <w:tcBorders>
              <w:top w:val="nil"/>
              <w:left w:val="nil"/>
              <w:bottom w:val="single" w:sz="4" w:space="0" w:color="auto"/>
              <w:right w:val="single" w:sz="4" w:space="0" w:color="auto"/>
            </w:tcBorders>
            <w:shd w:val="clear" w:color="auto" w:fill="auto"/>
            <w:vAlign w:val="center"/>
            <w:hideMark/>
          </w:tcPr>
          <w:p w14:paraId="414E1305"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Unit / (ms)</w:t>
            </w:r>
          </w:p>
        </w:tc>
        <w:tc>
          <w:tcPr>
            <w:tcW w:w="706" w:type="pct"/>
            <w:tcBorders>
              <w:top w:val="nil"/>
              <w:left w:val="nil"/>
              <w:bottom w:val="single" w:sz="4" w:space="0" w:color="auto"/>
              <w:right w:val="single" w:sz="4" w:space="0" w:color="auto"/>
            </w:tcBorders>
            <w:shd w:val="clear" w:color="auto" w:fill="auto"/>
            <w:noWrap/>
            <w:vAlign w:val="center"/>
            <w:hideMark/>
          </w:tcPr>
          <w:p w14:paraId="6B3C7A6F"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20</w:t>
            </w:r>
          </w:p>
        </w:tc>
        <w:tc>
          <w:tcPr>
            <w:tcW w:w="968" w:type="pct"/>
            <w:tcBorders>
              <w:top w:val="nil"/>
              <w:left w:val="nil"/>
              <w:bottom w:val="single" w:sz="4" w:space="0" w:color="auto"/>
              <w:right w:val="single" w:sz="4" w:space="0" w:color="auto"/>
            </w:tcBorders>
            <w:shd w:val="clear" w:color="auto" w:fill="auto"/>
            <w:noWrap/>
            <w:vAlign w:val="center"/>
            <w:hideMark/>
          </w:tcPr>
          <w:p w14:paraId="0A31E971"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8</w:t>
            </w:r>
          </w:p>
        </w:tc>
        <w:tc>
          <w:tcPr>
            <w:tcW w:w="706" w:type="pct"/>
            <w:tcBorders>
              <w:top w:val="nil"/>
              <w:left w:val="nil"/>
              <w:bottom w:val="single" w:sz="4" w:space="0" w:color="auto"/>
              <w:right w:val="single" w:sz="4" w:space="0" w:color="auto"/>
            </w:tcBorders>
            <w:shd w:val="clear" w:color="auto" w:fill="auto"/>
            <w:noWrap/>
            <w:vAlign w:val="center"/>
            <w:hideMark/>
          </w:tcPr>
          <w:p w14:paraId="37D543EE"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8</w:t>
            </w:r>
          </w:p>
        </w:tc>
        <w:tc>
          <w:tcPr>
            <w:tcW w:w="968" w:type="pct"/>
            <w:tcBorders>
              <w:top w:val="nil"/>
              <w:left w:val="nil"/>
              <w:bottom w:val="single" w:sz="4" w:space="0" w:color="auto"/>
              <w:right w:val="single" w:sz="4" w:space="0" w:color="auto"/>
            </w:tcBorders>
            <w:shd w:val="clear" w:color="auto" w:fill="auto"/>
            <w:noWrap/>
            <w:vAlign w:val="center"/>
            <w:hideMark/>
          </w:tcPr>
          <w:p w14:paraId="0B9BDDED"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18</w:t>
            </w:r>
          </w:p>
        </w:tc>
      </w:tr>
      <w:tr w:rsidR="00F94105" w:rsidRPr="00E6259E" w14:paraId="0FD77CAB" w14:textId="77777777" w:rsidTr="00FD4C6E">
        <w:trPr>
          <w:trHeight w:val="560"/>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372F0F81"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b/>
                <w:bCs/>
                <w:color w:val="000000"/>
                <w:lang w:val="en-US" w:eastAsia="zh-CN"/>
              </w:rPr>
              <w:t>T</w:t>
            </w:r>
            <w:r w:rsidRPr="00E6259E">
              <w:rPr>
                <w:rFonts w:eastAsia="等线"/>
                <w:color w:val="000000"/>
                <w:lang w:val="en-US" w:eastAsia="zh-CN"/>
              </w:rPr>
              <w:t>ime-</w:t>
            </w:r>
            <w:r w:rsidRPr="00E6259E">
              <w:rPr>
                <w:rFonts w:eastAsia="等线"/>
                <w:b/>
                <w:bCs/>
                <w:color w:val="000000"/>
                <w:lang w:val="en-US" w:eastAsia="zh-CN"/>
              </w:rPr>
              <w:t>F</w:t>
            </w:r>
            <w:r w:rsidRPr="00E6259E">
              <w:rPr>
                <w:rFonts w:eastAsia="等线"/>
                <w:color w:val="000000"/>
                <w:lang w:val="en-US" w:eastAsia="zh-CN"/>
              </w:rPr>
              <w:t xml:space="preserve">requency </w:t>
            </w:r>
            <w:r w:rsidRPr="00E6259E">
              <w:rPr>
                <w:rFonts w:eastAsia="等线"/>
                <w:b/>
                <w:bCs/>
                <w:color w:val="000000"/>
                <w:lang w:val="en-US" w:eastAsia="zh-CN"/>
              </w:rPr>
              <w:t>S</w:t>
            </w:r>
            <w:r w:rsidRPr="00E6259E">
              <w:rPr>
                <w:rFonts w:eastAsia="等线"/>
                <w:color w:val="000000"/>
                <w:lang w:val="en-US" w:eastAsia="zh-CN"/>
              </w:rPr>
              <w:t xml:space="preserve">cheduling </w:t>
            </w:r>
            <w:r w:rsidRPr="00E6259E">
              <w:rPr>
                <w:rFonts w:eastAsia="等线"/>
                <w:b/>
                <w:bCs/>
                <w:color w:val="000000"/>
                <w:lang w:val="en-US" w:eastAsia="zh-CN"/>
              </w:rPr>
              <w:t>O</w:t>
            </w:r>
            <w:r w:rsidRPr="00E6259E">
              <w:rPr>
                <w:rFonts w:eastAsia="等线"/>
                <w:color w:val="000000"/>
                <w:lang w:val="en-US" w:eastAsia="zh-CN"/>
              </w:rPr>
              <w:t xml:space="preserve">ccasion </w:t>
            </w:r>
          </w:p>
        </w:tc>
        <w:tc>
          <w:tcPr>
            <w:tcW w:w="714" w:type="pct"/>
            <w:tcBorders>
              <w:top w:val="nil"/>
              <w:left w:val="nil"/>
              <w:bottom w:val="single" w:sz="4" w:space="0" w:color="auto"/>
              <w:right w:val="single" w:sz="4" w:space="0" w:color="auto"/>
            </w:tcBorders>
            <w:shd w:val="clear" w:color="auto" w:fill="auto"/>
            <w:vAlign w:val="center"/>
            <w:hideMark/>
          </w:tcPr>
          <w:p w14:paraId="2372A334"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Unit / (MHz*ms)</w:t>
            </w:r>
          </w:p>
        </w:tc>
        <w:tc>
          <w:tcPr>
            <w:tcW w:w="706" w:type="pct"/>
            <w:tcBorders>
              <w:top w:val="nil"/>
              <w:left w:val="nil"/>
              <w:bottom w:val="single" w:sz="4" w:space="0" w:color="auto"/>
              <w:right w:val="single" w:sz="4" w:space="0" w:color="auto"/>
            </w:tcBorders>
            <w:shd w:val="clear" w:color="auto" w:fill="auto"/>
            <w:noWrap/>
            <w:vAlign w:val="center"/>
            <w:hideMark/>
          </w:tcPr>
          <w:p w14:paraId="7FEBC579"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200</w:t>
            </w:r>
          </w:p>
        </w:tc>
        <w:tc>
          <w:tcPr>
            <w:tcW w:w="968" w:type="pct"/>
            <w:tcBorders>
              <w:top w:val="nil"/>
              <w:left w:val="nil"/>
              <w:bottom w:val="single" w:sz="4" w:space="0" w:color="auto"/>
              <w:right w:val="single" w:sz="4" w:space="0" w:color="auto"/>
            </w:tcBorders>
            <w:shd w:val="clear" w:color="auto" w:fill="auto"/>
            <w:noWrap/>
            <w:vAlign w:val="center"/>
            <w:hideMark/>
          </w:tcPr>
          <w:p w14:paraId="1303AD05"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80</w:t>
            </w:r>
          </w:p>
        </w:tc>
        <w:tc>
          <w:tcPr>
            <w:tcW w:w="706" w:type="pct"/>
            <w:tcBorders>
              <w:top w:val="nil"/>
              <w:left w:val="nil"/>
              <w:bottom w:val="single" w:sz="4" w:space="0" w:color="auto"/>
              <w:right w:val="single" w:sz="4" w:space="0" w:color="auto"/>
            </w:tcBorders>
            <w:shd w:val="clear" w:color="auto" w:fill="auto"/>
            <w:noWrap/>
            <w:vAlign w:val="center"/>
            <w:hideMark/>
          </w:tcPr>
          <w:p w14:paraId="0F114840"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120</w:t>
            </w:r>
          </w:p>
        </w:tc>
        <w:tc>
          <w:tcPr>
            <w:tcW w:w="968" w:type="pct"/>
            <w:tcBorders>
              <w:top w:val="nil"/>
              <w:left w:val="nil"/>
              <w:bottom w:val="single" w:sz="4" w:space="0" w:color="auto"/>
              <w:right w:val="single" w:sz="4" w:space="0" w:color="auto"/>
            </w:tcBorders>
            <w:shd w:val="clear" w:color="auto" w:fill="auto"/>
            <w:noWrap/>
            <w:vAlign w:val="center"/>
            <w:hideMark/>
          </w:tcPr>
          <w:p w14:paraId="250D71E7"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270</w:t>
            </w:r>
          </w:p>
        </w:tc>
      </w:tr>
      <w:tr w:rsidR="00F94105" w:rsidRPr="00E6259E" w14:paraId="70F8FB9F" w14:textId="77777777" w:rsidTr="00FD4C6E">
        <w:trPr>
          <w:trHeight w:val="280"/>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58D6661D"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Total TFSO (UL+DL)</w:t>
            </w:r>
          </w:p>
        </w:tc>
        <w:tc>
          <w:tcPr>
            <w:tcW w:w="714" w:type="pct"/>
            <w:tcBorders>
              <w:top w:val="nil"/>
              <w:left w:val="nil"/>
              <w:bottom w:val="single" w:sz="4" w:space="0" w:color="auto"/>
              <w:right w:val="single" w:sz="4" w:space="0" w:color="auto"/>
            </w:tcBorders>
            <w:shd w:val="clear" w:color="auto" w:fill="auto"/>
            <w:vAlign w:val="center"/>
            <w:hideMark/>
          </w:tcPr>
          <w:p w14:paraId="34185701"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Unit / (MHz*ms)</w:t>
            </w:r>
          </w:p>
        </w:tc>
        <w:tc>
          <w:tcPr>
            <w:tcW w:w="706" w:type="pct"/>
            <w:tcBorders>
              <w:top w:val="nil"/>
              <w:left w:val="nil"/>
              <w:bottom w:val="single" w:sz="4" w:space="0" w:color="auto"/>
              <w:right w:val="single" w:sz="4" w:space="0" w:color="auto"/>
            </w:tcBorders>
            <w:shd w:val="clear" w:color="auto" w:fill="auto"/>
            <w:noWrap/>
            <w:vAlign w:val="center"/>
            <w:hideMark/>
          </w:tcPr>
          <w:p w14:paraId="24CE8D7E"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670</w:t>
            </w:r>
          </w:p>
        </w:tc>
        <w:tc>
          <w:tcPr>
            <w:tcW w:w="968" w:type="pct"/>
            <w:tcBorders>
              <w:top w:val="nil"/>
              <w:left w:val="nil"/>
              <w:bottom w:val="single" w:sz="4" w:space="0" w:color="auto"/>
              <w:right w:val="single" w:sz="4" w:space="0" w:color="auto"/>
            </w:tcBorders>
            <w:shd w:val="clear" w:color="auto" w:fill="auto"/>
            <w:noWrap/>
            <w:vAlign w:val="center"/>
            <w:hideMark/>
          </w:tcPr>
          <w:p w14:paraId="2316E33B"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　</w:t>
            </w:r>
          </w:p>
        </w:tc>
        <w:tc>
          <w:tcPr>
            <w:tcW w:w="706" w:type="pct"/>
            <w:tcBorders>
              <w:top w:val="nil"/>
              <w:left w:val="nil"/>
              <w:bottom w:val="single" w:sz="4" w:space="0" w:color="auto"/>
              <w:right w:val="single" w:sz="4" w:space="0" w:color="auto"/>
            </w:tcBorders>
            <w:shd w:val="clear" w:color="auto" w:fill="auto"/>
            <w:noWrap/>
            <w:vAlign w:val="center"/>
            <w:hideMark/>
          </w:tcPr>
          <w:p w14:paraId="40181AB6"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 xml:space="preserve">　</w:t>
            </w:r>
          </w:p>
        </w:tc>
        <w:tc>
          <w:tcPr>
            <w:tcW w:w="968" w:type="pct"/>
            <w:tcBorders>
              <w:top w:val="nil"/>
              <w:left w:val="nil"/>
              <w:bottom w:val="single" w:sz="4" w:space="0" w:color="auto"/>
              <w:right w:val="single" w:sz="4" w:space="0" w:color="auto"/>
            </w:tcBorders>
            <w:shd w:val="clear" w:color="auto" w:fill="auto"/>
            <w:noWrap/>
            <w:vAlign w:val="center"/>
            <w:hideMark/>
          </w:tcPr>
          <w:p w14:paraId="77C58E82"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 xml:space="preserve">　</w:t>
            </w:r>
          </w:p>
        </w:tc>
      </w:tr>
      <w:tr w:rsidR="00F94105" w:rsidRPr="00E6259E" w14:paraId="45543FB6" w14:textId="77777777" w:rsidTr="00FD4C6E">
        <w:trPr>
          <w:trHeight w:val="280"/>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1ADA0045"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Total TFSO (UL)</w:t>
            </w:r>
          </w:p>
        </w:tc>
        <w:tc>
          <w:tcPr>
            <w:tcW w:w="714" w:type="pct"/>
            <w:tcBorders>
              <w:top w:val="nil"/>
              <w:left w:val="nil"/>
              <w:bottom w:val="single" w:sz="4" w:space="0" w:color="auto"/>
              <w:right w:val="single" w:sz="4" w:space="0" w:color="auto"/>
            </w:tcBorders>
            <w:shd w:val="clear" w:color="auto" w:fill="auto"/>
            <w:vAlign w:val="center"/>
            <w:hideMark/>
          </w:tcPr>
          <w:p w14:paraId="38491422"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Unit / (MHz*ms)</w:t>
            </w:r>
          </w:p>
        </w:tc>
        <w:tc>
          <w:tcPr>
            <w:tcW w:w="706" w:type="pct"/>
            <w:tcBorders>
              <w:top w:val="nil"/>
              <w:left w:val="nil"/>
              <w:bottom w:val="single" w:sz="4" w:space="0" w:color="auto"/>
              <w:right w:val="single" w:sz="4" w:space="0" w:color="auto"/>
            </w:tcBorders>
            <w:shd w:val="clear" w:color="auto" w:fill="auto"/>
            <w:noWrap/>
            <w:vAlign w:val="center"/>
            <w:hideMark/>
          </w:tcPr>
          <w:p w14:paraId="6696379D"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320</w:t>
            </w:r>
          </w:p>
        </w:tc>
        <w:tc>
          <w:tcPr>
            <w:tcW w:w="968" w:type="pct"/>
            <w:tcBorders>
              <w:top w:val="nil"/>
              <w:left w:val="nil"/>
              <w:bottom w:val="single" w:sz="4" w:space="0" w:color="auto"/>
              <w:right w:val="single" w:sz="4" w:space="0" w:color="auto"/>
            </w:tcBorders>
            <w:shd w:val="clear" w:color="auto" w:fill="auto"/>
            <w:noWrap/>
            <w:vAlign w:val="bottom"/>
            <w:hideMark/>
          </w:tcPr>
          <w:p w14:paraId="2BE06504"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　</w:t>
            </w:r>
          </w:p>
        </w:tc>
        <w:tc>
          <w:tcPr>
            <w:tcW w:w="706" w:type="pct"/>
            <w:tcBorders>
              <w:top w:val="nil"/>
              <w:left w:val="nil"/>
              <w:bottom w:val="single" w:sz="4" w:space="0" w:color="auto"/>
              <w:right w:val="single" w:sz="4" w:space="0" w:color="auto"/>
            </w:tcBorders>
            <w:shd w:val="clear" w:color="auto" w:fill="auto"/>
            <w:noWrap/>
            <w:vAlign w:val="bottom"/>
            <w:hideMark/>
          </w:tcPr>
          <w:p w14:paraId="5A902245"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　</w:t>
            </w:r>
          </w:p>
        </w:tc>
        <w:tc>
          <w:tcPr>
            <w:tcW w:w="968" w:type="pct"/>
            <w:tcBorders>
              <w:top w:val="nil"/>
              <w:left w:val="nil"/>
              <w:bottom w:val="single" w:sz="4" w:space="0" w:color="auto"/>
              <w:right w:val="single" w:sz="4" w:space="0" w:color="auto"/>
            </w:tcBorders>
            <w:shd w:val="clear" w:color="auto" w:fill="auto"/>
            <w:noWrap/>
            <w:vAlign w:val="bottom"/>
            <w:hideMark/>
          </w:tcPr>
          <w:p w14:paraId="667F8668"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　</w:t>
            </w:r>
          </w:p>
        </w:tc>
      </w:tr>
      <w:tr w:rsidR="00F94105" w:rsidRPr="00E6259E" w14:paraId="2E570477" w14:textId="77777777" w:rsidTr="00FD4C6E">
        <w:trPr>
          <w:trHeight w:val="280"/>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4C1D1397"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lastRenderedPageBreak/>
              <w:t>Total TFSO (DL)</w:t>
            </w:r>
          </w:p>
        </w:tc>
        <w:tc>
          <w:tcPr>
            <w:tcW w:w="714" w:type="pct"/>
            <w:tcBorders>
              <w:top w:val="nil"/>
              <w:left w:val="nil"/>
              <w:bottom w:val="single" w:sz="4" w:space="0" w:color="auto"/>
              <w:right w:val="single" w:sz="4" w:space="0" w:color="auto"/>
            </w:tcBorders>
            <w:shd w:val="clear" w:color="auto" w:fill="auto"/>
            <w:vAlign w:val="center"/>
            <w:hideMark/>
          </w:tcPr>
          <w:p w14:paraId="128565F8"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Unit / (MHz*ms)</w:t>
            </w:r>
          </w:p>
        </w:tc>
        <w:tc>
          <w:tcPr>
            <w:tcW w:w="706" w:type="pct"/>
            <w:tcBorders>
              <w:top w:val="nil"/>
              <w:left w:val="nil"/>
              <w:bottom w:val="single" w:sz="4" w:space="0" w:color="auto"/>
              <w:right w:val="single" w:sz="4" w:space="0" w:color="auto"/>
            </w:tcBorders>
            <w:shd w:val="clear" w:color="auto" w:fill="auto"/>
            <w:noWrap/>
            <w:vAlign w:val="center"/>
            <w:hideMark/>
          </w:tcPr>
          <w:p w14:paraId="22A593F7" w14:textId="77777777" w:rsidR="00F94105" w:rsidRPr="00E6259E" w:rsidRDefault="00F94105" w:rsidP="00FD4C6E">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350</w:t>
            </w:r>
          </w:p>
        </w:tc>
        <w:tc>
          <w:tcPr>
            <w:tcW w:w="968" w:type="pct"/>
            <w:tcBorders>
              <w:top w:val="nil"/>
              <w:left w:val="nil"/>
              <w:bottom w:val="single" w:sz="4" w:space="0" w:color="auto"/>
              <w:right w:val="single" w:sz="4" w:space="0" w:color="auto"/>
            </w:tcBorders>
            <w:shd w:val="clear" w:color="auto" w:fill="auto"/>
            <w:noWrap/>
            <w:vAlign w:val="bottom"/>
            <w:hideMark/>
          </w:tcPr>
          <w:p w14:paraId="452A3F66"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　</w:t>
            </w:r>
          </w:p>
        </w:tc>
        <w:tc>
          <w:tcPr>
            <w:tcW w:w="706" w:type="pct"/>
            <w:tcBorders>
              <w:top w:val="nil"/>
              <w:left w:val="nil"/>
              <w:bottom w:val="single" w:sz="4" w:space="0" w:color="auto"/>
              <w:right w:val="single" w:sz="4" w:space="0" w:color="auto"/>
            </w:tcBorders>
            <w:shd w:val="clear" w:color="auto" w:fill="auto"/>
            <w:noWrap/>
            <w:vAlign w:val="bottom"/>
            <w:hideMark/>
          </w:tcPr>
          <w:p w14:paraId="00CF0FA3"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　</w:t>
            </w:r>
          </w:p>
        </w:tc>
        <w:tc>
          <w:tcPr>
            <w:tcW w:w="968" w:type="pct"/>
            <w:tcBorders>
              <w:top w:val="nil"/>
              <w:left w:val="nil"/>
              <w:bottom w:val="single" w:sz="4" w:space="0" w:color="auto"/>
              <w:right w:val="single" w:sz="4" w:space="0" w:color="auto"/>
            </w:tcBorders>
            <w:shd w:val="clear" w:color="auto" w:fill="auto"/>
            <w:noWrap/>
            <w:vAlign w:val="bottom"/>
            <w:hideMark/>
          </w:tcPr>
          <w:p w14:paraId="2297A30E" w14:textId="77777777" w:rsidR="00F94105" w:rsidRPr="00E6259E" w:rsidRDefault="00F94105" w:rsidP="00FD4C6E">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　</w:t>
            </w:r>
          </w:p>
        </w:tc>
      </w:tr>
    </w:tbl>
    <w:p w14:paraId="5B5306EF" w14:textId="77777777" w:rsidR="00F94105" w:rsidRDefault="00F94105" w:rsidP="00F94105">
      <w:pPr>
        <w:rPr>
          <w:rFonts w:eastAsiaTheme="minorEastAsia"/>
          <w:lang w:val="en-US" w:eastAsia="zh-CN"/>
        </w:rPr>
      </w:pPr>
    </w:p>
    <w:tbl>
      <w:tblPr>
        <w:tblW w:w="5000" w:type="pct"/>
        <w:tblLook w:val="04A0" w:firstRow="1" w:lastRow="0" w:firstColumn="1" w:lastColumn="0" w:noHBand="0" w:noVBand="1"/>
      </w:tblPr>
      <w:tblGrid>
        <w:gridCol w:w="1803"/>
        <w:gridCol w:w="1645"/>
        <w:gridCol w:w="1596"/>
        <w:gridCol w:w="2188"/>
        <w:gridCol w:w="1267"/>
        <w:gridCol w:w="2184"/>
      </w:tblGrid>
      <w:tr w:rsidR="00F94105" w:rsidRPr="00D52AD3" w14:paraId="2F250E1A" w14:textId="77777777" w:rsidTr="00FD4C6E">
        <w:trPr>
          <w:trHeight w:val="28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3DDBC6" w14:textId="77777777" w:rsidR="00F94105" w:rsidRPr="00D52AD3" w:rsidRDefault="00F94105" w:rsidP="00FD4C6E">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RRC configuration case 2</w:t>
            </w:r>
          </w:p>
        </w:tc>
      </w:tr>
      <w:tr w:rsidR="00F94105" w:rsidRPr="00D52AD3" w14:paraId="354998DC" w14:textId="77777777" w:rsidTr="00FD4C6E">
        <w:trPr>
          <w:trHeight w:val="280"/>
        </w:trPr>
        <w:tc>
          <w:tcPr>
            <w:tcW w:w="84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B9AC6C0" w14:textId="77777777" w:rsidR="00F94105" w:rsidRPr="00D52AD3" w:rsidRDefault="00F94105" w:rsidP="00FD4C6E">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RF Conf.</w:t>
            </w:r>
          </w:p>
        </w:tc>
        <w:tc>
          <w:tcPr>
            <w:tcW w:w="770" w:type="pct"/>
            <w:tcBorders>
              <w:top w:val="nil"/>
              <w:left w:val="nil"/>
              <w:bottom w:val="single" w:sz="4" w:space="0" w:color="auto"/>
              <w:right w:val="single" w:sz="4" w:space="0" w:color="auto"/>
            </w:tcBorders>
            <w:shd w:val="clear" w:color="auto" w:fill="auto"/>
            <w:noWrap/>
            <w:vAlign w:val="bottom"/>
            <w:hideMark/>
          </w:tcPr>
          <w:p w14:paraId="3BC77C48" w14:textId="77777777" w:rsidR="00F94105" w:rsidRPr="00D52AD3" w:rsidRDefault="00F94105" w:rsidP="00FD4C6E">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CBW (MHz)</w:t>
            </w:r>
          </w:p>
        </w:tc>
        <w:tc>
          <w:tcPr>
            <w:tcW w:w="17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6EF7A966" w14:textId="77777777" w:rsidR="00F94105" w:rsidRPr="00D52AD3" w:rsidRDefault="00F94105" w:rsidP="00FD4C6E">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10</w:t>
            </w:r>
          </w:p>
        </w:tc>
        <w:tc>
          <w:tcPr>
            <w:tcW w:w="1616" w:type="pct"/>
            <w:gridSpan w:val="2"/>
            <w:tcBorders>
              <w:top w:val="single" w:sz="4" w:space="0" w:color="auto"/>
              <w:left w:val="nil"/>
              <w:bottom w:val="single" w:sz="4" w:space="0" w:color="auto"/>
              <w:right w:val="single" w:sz="4" w:space="0" w:color="auto"/>
            </w:tcBorders>
            <w:shd w:val="clear" w:color="auto" w:fill="auto"/>
            <w:noWrap/>
            <w:vAlign w:val="center"/>
            <w:hideMark/>
          </w:tcPr>
          <w:p w14:paraId="2E2AA6B1" w14:textId="77777777" w:rsidR="00F94105" w:rsidRPr="00D52AD3" w:rsidRDefault="00F94105" w:rsidP="00FD4C6E">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15</w:t>
            </w:r>
          </w:p>
        </w:tc>
      </w:tr>
      <w:tr w:rsidR="00F94105" w:rsidRPr="00D52AD3" w14:paraId="7D7A62FA"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637A117A" w14:textId="77777777" w:rsidR="00F94105" w:rsidRPr="00D52AD3" w:rsidRDefault="00F94105" w:rsidP="00FD4C6E">
            <w:pPr>
              <w:overflowPunct/>
              <w:autoSpaceDE/>
              <w:autoSpaceDN/>
              <w:adjustRightInd/>
              <w:spacing w:after="0"/>
              <w:textAlignment w:val="auto"/>
              <w:rPr>
                <w:rFonts w:eastAsia="等线"/>
                <w:b/>
                <w:bCs/>
                <w:color w:val="000000"/>
                <w:lang w:val="en-US" w:eastAsia="zh-CN"/>
              </w:rPr>
            </w:pPr>
          </w:p>
        </w:tc>
        <w:tc>
          <w:tcPr>
            <w:tcW w:w="77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CFD6231" w14:textId="77777777" w:rsidR="00F94105" w:rsidRPr="00D52AD3" w:rsidRDefault="00F94105" w:rsidP="00FD4C6E">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Slot Index</w:t>
            </w:r>
          </w:p>
        </w:tc>
        <w:tc>
          <w:tcPr>
            <w:tcW w:w="17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7FACC8B7" w14:textId="6C2DB51A" w:rsidR="00F94105" w:rsidRPr="00D52AD3" w:rsidRDefault="00F94105" w:rsidP="00FD4C6E">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P</w:t>
            </w:r>
            <w:r w:rsidR="003A2723">
              <w:rPr>
                <w:rFonts w:eastAsia="等线" w:hint="eastAsia"/>
                <w:b/>
                <w:bCs/>
                <w:color w:val="000000"/>
                <w:lang w:val="en-US" w:eastAsia="zh-CN"/>
              </w:rPr>
              <w:t>C</w:t>
            </w:r>
            <w:r w:rsidRPr="00D52AD3">
              <w:rPr>
                <w:rFonts w:eastAsia="等线"/>
                <w:b/>
                <w:bCs/>
                <w:color w:val="000000"/>
                <w:lang w:val="en-US" w:eastAsia="zh-CN"/>
              </w:rPr>
              <w:t>ell</w:t>
            </w:r>
          </w:p>
        </w:tc>
        <w:tc>
          <w:tcPr>
            <w:tcW w:w="1616" w:type="pct"/>
            <w:gridSpan w:val="2"/>
            <w:tcBorders>
              <w:top w:val="single" w:sz="4" w:space="0" w:color="auto"/>
              <w:left w:val="nil"/>
              <w:bottom w:val="single" w:sz="4" w:space="0" w:color="auto"/>
              <w:right w:val="single" w:sz="4" w:space="0" w:color="auto"/>
            </w:tcBorders>
            <w:shd w:val="clear" w:color="auto" w:fill="auto"/>
            <w:noWrap/>
            <w:vAlign w:val="center"/>
            <w:hideMark/>
          </w:tcPr>
          <w:p w14:paraId="229D094C" w14:textId="30899CFC" w:rsidR="00F94105" w:rsidRPr="00D52AD3" w:rsidRDefault="00F94105" w:rsidP="00FD4C6E">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S</w:t>
            </w:r>
            <w:r w:rsidR="003A2723">
              <w:rPr>
                <w:rFonts w:eastAsia="等线" w:hint="eastAsia"/>
                <w:b/>
                <w:bCs/>
                <w:color w:val="000000"/>
                <w:lang w:val="en-US" w:eastAsia="zh-CN"/>
              </w:rPr>
              <w:t>C</w:t>
            </w:r>
            <w:r w:rsidRPr="00D52AD3">
              <w:rPr>
                <w:rFonts w:eastAsia="等线"/>
                <w:b/>
                <w:bCs/>
                <w:color w:val="000000"/>
                <w:lang w:val="en-US" w:eastAsia="zh-CN"/>
              </w:rPr>
              <w:t>ell</w:t>
            </w:r>
          </w:p>
        </w:tc>
      </w:tr>
      <w:tr w:rsidR="00F94105" w:rsidRPr="00D52AD3" w14:paraId="77B23A3E"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5B33FDC4" w14:textId="77777777" w:rsidR="00F94105" w:rsidRPr="00D52AD3" w:rsidRDefault="00F94105" w:rsidP="00FD4C6E">
            <w:pPr>
              <w:overflowPunct/>
              <w:autoSpaceDE/>
              <w:autoSpaceDN/>
              <w:adjustRightInd/>
              <w:spacing w:after="0"/>
              <w:textAlignment w:val="auto"/>
              <w:rPr>
                <w:rFonts w:eastAsia="等线"/>
                <w:b/>
                <w:bCs/>
                <w:color w:val="000000"/>
                <w:lang w:val="en-US" w:eastAsia="zh-CN"/>
              </w:rPr>
            </w:pPr>
          </w:p>
        </w:tc>
        <w:tc>
          <w:tcPr>
            <w:tcW w:w="770" w:type="pct"/>
            <w:vMerge/>
            <w:tcBorders>
              <w:top w:val="nil"/>
              <w:left w:val="single" w:sz="4" w:space="0" w:color="auto"/>
              <w:bottom w:val="single" w:sz="4" w:space="0" w:color="auto"/>
              <w:right w:val="single" w:sz="4" w:space="0" w:color="auto"/>
            </w:tcBorders>
            <w:vAlign w:val="center"/>
            <w:hideMark/>
          </w:tcPr>
          <w:p w14:paraId="749B263C" w14:textId="77777777" w:rsidR="00F94105" w:rsidRPr="00D52AD3" w:rsidRDefault="00F94105" w:rsidP="00FD4C6E">
            <w:pPr>
              <w:overflowPunct/>
              <w:autoSpaceDE/>
              <w:autoSpaceDN/>
              <w:adjustRightInd/>
              <w:spacing w:after="0"/>
              <w:textAlignment w:val="auto"/>
              <w:rPr>
                <w:rFonts w:eastAsia="等线"/>
                <w:b/>
                <w:bCs/>
                <w:color w:val="000000"/>
                <w:lang w:val="en-US" w:eastAsia="zh-CN"/>
              </w:rPr>
            </w:pPr>
          </w:p>
        </w:tc>
        <w:tc>
          <w:tcPr>
            <w:tcW w:w="747" w:type="pct"/>
            <w:tcBorders>
              <w:top w:val="nil"/>
              <w:left w:val="nil"/>
              <w:bottom w:val="single" w:sz="4" w:space="0" w:color="auto"/>
              <w:right w:val="single" w:sz="4" w:space="0" w:color="auto"/>
            </w:tcBorders>
            <w:shd w:val="clear" w:color="auto" w:fill="auto"/>
            <w:noWrap/>
            <w:vAlign w:val="bottom"/>
            <w:hideMark/>
          </w:tcPr>
          <w:p w14:paraId="7F16CA6C" w14:textId="77777777" w:rsidR="00F94105" w:rsidRPr="00D52AD3" w:rsidRDefault="00F94105" w:rsidP="00FD4C6E">
            <w:pPr>
              <w:overflowPunct/>
              <w:autoSpaceDE/>
              <w:autoSpaceDN/>
              <w:adjustRightInd/>
              <w:spacing w:after="0"/>
              <w:textAlignment w:val="auto"/>
              <w:rPr>
                <w:rFonts w:eastAsia="等线"/>
                <w:b/>
                <w:bCs/>
                <w:color w:val="000000"/>
                <w:lang w:val="en-US" w:eastAsia="zh-CN"/>
              </w:rPr>
            </w:pPr>
            <w:r w:rsidRPr="00D52AD3">
              <w:rPr>
                <w:rFonts w:eastAsia="等线"/>
                <w:b/>
                <w:bCs/>
                <w:color w:val="000000"/>
                <w:lang w:val="en-US" w:eastAsia="zh-CN"/>
              </w:rPr>
              <w:t>UL band n5</w:t>
            </w:r>
          </w:p>
        </w:tc>
        <w:tc>
          <w:tcPr>
            <w:tcW w:w="1024" w:type="pct"/>
            <w:tcBorders>
              <w:top w:val="nil"/>
              <w:left w:val="nil"/>
              <w:bottom w:val="single" w:sz="4" w:space="0" w:color="auto"/>
              <w:right w:val="single" w:sz="4" w:space="0" w:color="auto"/>
            </w:tcBorders>
            <w:shd w:val="clear" w:color="auto" w:fill="auto"/>
            <w:noWrap/>
            <w:vAlign w:val="bottom"/>
            <w:hideMark/>
          </w:tcPr>
          <w:p w14:paraId="2860908A" w14:textId="77777777" w:rsidR="00F94105" w:rsidRPr="00D52AD3" w:rsidRDefault="00F94105" w:rsidP="00FD4C6E">
            <w:pPr>
              <w:overflowPunct/>
              <w:autoSpaceDE/>
              <w:autoSpaceDN/>
              <w:adjustRightInd/>
              <w:spacing w:after="0"/>
              <w:textAlignment w:val="auto"/>
              <w:rPr>
                <w:rFonts w:eastAsia="等线"/>
                <w:b/>
                <w:bCs/>
                <w:color w:val="000000"/>
                <w:lang w:val="en-US" w:eastAsia="zh-CN"/>
              </w:rPr>
            </w:pPr>
            <w:r w:rsidRPr="00D52AD3">
              <w:rPr>
                <w:rFonts w:eastAsia="等线"/>
                <w:b/>
                <w:bCs/>
                <w:color w:val="000000"/>
                <w:lang w:val="en-US" w:eastAsia="zh-CN"/>
              </w:rPr>
              <w:t>DL band n5</w:t>
            </w:r>
          </w:p>
        </w:tc>
        <w:tc>
          <w:tcPr>
            <w:tcW w:w="593" w:type="pct"/>
            <w:tcBorders>
              <w:top w:val="nil"/>
              <w:left w:val="nil"/>
              <w:bottom w:val="single" w:sz="4" w:space="0" w:color="auto"/>
              <w:right w:val="single" w:sz="4" w:space="0" w:color="auto"/>
            </w:tcBorders>
            <w:shd w:val="clear" w:color="auto" w:fill="auto"/>
            <w:noWrap/>
            <w:vAlign w:val="bottom"/>
            <w:hideMark/>
          </w:tcPr>
          <w:p w14:paraId="1B95C8FD" w14:textId="77777777" w:rsidR="00F94105" w:rsidRPr="00D52AD3" w:rsidRDefault="00F94105" w:rsidP="00FD4C6E">
            <w:pPr>
              <w:overflowPunct/>
              <w:autoSpaceDE/>
              <w:autoSpaceDN/>
              <w:adjustRightInd/>
              <w:spacing w:after="0"/>
              <w:textAlignment w:val="auto"/>
              <w:rPr>
                <w:rFonts w:eastAsia="等线"/>
                <w:b/>
                <w:bCs/>
                <w:color w:val="000000"/>
                <w:lang w:val="en-US" w:eastAsia="zh-CN"/>
              </w:rPr>
            </w:pPr>
            <w:r w:rsidRPr="00D52AD3">
              <w:rPr>
                <w:rFonts w:eastAsia="等线"/>
                <w:b/>
                <w:bCs/>
                <w:color w:val="000000"/>
                <w:lang w:val="en-US" w:eastAsia="zh-CN"/>
              </w:rPr>
              <w:t>UL band n8</w:t>
            </w:r>
          </w:p>
        </w:tc>
        <w:tc>
          <w:tcPr>
            <w:tcW w:w="1024" w:type="pct"/>
            <w:tcBorders>
              <w:top w:val="nil"/>
              <w:left w:val="nil"/>
              <w:bottom w:val="single" w:sz="4" w:space="0" w:color="auto"/>
              <w:right w:val="single" w:sz="4" w:space="0" w:color="auto"/>
            </w:tcBorders>
            <w:shd w:val="clear" w:color="auto" w:fill="auto"/>
            <w:noWrap/>
            <w:vAlign w:val="bottom"/>
            <w:hideMark/>
          </w:tcPr>
          <w:p w14:paraId="5C4C56FE" w14:textId="77777777" w:rsidR="00F94105" w:rsidRPr="00D52AD3" w:rsidRDefault="00F94105" w:rsidP="00FD4C6E">
            <w:pPr>
              <w:overflowPunct/>
              <w:autoSpaceDE/>
              <w:autoSpaceDN/>
              <w:adjustRightInd/>
              <w:spacing w:after="0"/>
              <w:textAlignment w:val="auto"/>
              <w:rPr>
                <w:rFonts w:eastAsia="等线"/>
                <w:b/>
                <w:bCs/>
                <w:color w:val="000000"/>
                <w:lang w:val="en-US" w:eastAsia="zh-CN"/>
              </w:rPr>
            </w:pPr>
            <w:r w:rsidRPr="00D52AD3">
              <w:rPr>
                <w:rFonts w:eastAsia="等线"/>
                <w:b/>
                <w:bCs/>
                <w:color w:val="000000"/>
                <w:lang w:val="en-US" w:eastAsia="zh-CN"/>
              </w:rPr>
              <w:t>DL band n8</w:t>
            </w:r>
          </w:p>
        </w:tc>
      </w:tr>
      <w:tr w:rsidR="00F94105" w:rsidRPr="00D52AD3" w14:paraId="4E3FE22D" w14:textId="77777777" w:rsidTr="00FD4C6E">
        <w:trPr>
          <w:trHeight w:val="280"/>
        </w:trPr>
        <w:tc>
          <w:tcPr>
            <w:tcW w:w="84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B7152EA"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RFFE#A</w:t>
            </w:r>
          </w:p>
        </w:tc>
        <w:tc>
          <w:tcPr>
            <w:tcW w:w="770" w:type="pct"/>
            <w:tcBorders>
              <w:top w:val="nil"/>
              <w:left w:val="nil"/>
              <w:bottom w:val="single" w:sz="4" w:space="0" w:color="auto"/>
              <w:right w:val="single" w:sz="4" w:space="0" w:color="auto"/>
            </w:tcBorders>
            <w:shd w:val="clear" w:color="auto" w:fill="auto"/>
            <w:noWrap/>
            <w:vAlign w:val="bottom"/>
            <w:hideMark/>
          </w:tcPr>
          <w:p w14:paraId="15868E30"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w:t>
            </w:r>
          </w:p>
        </w:tc>
        <w:tc>
          <w:tcPr>
            <w:tcW w:w="747" w:type="pct"/>
            <w:tcBorders>
              <w:top w:val="nil"/>
              <w:left w:val="nil"/>
              <w:bottom w:val="single" w:sz="4" w:space="0" w:color="auto"/>
              <w:right w:val="single" w:sz="4" w:space="0" w:color="auto"/>
            </w:tcBorders>
            <w:shd w:val="clear" w:color="auto" w:fill="auto"/>
            <w:noWrap/>
            <w:vAlign w:val="bottom"/>
            <w:hideMark/>
          </w:tcPr>
          <w:p w14:paraId="66097D3C"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151650AC"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SSB+CSI-RS+PDCCH</w:t>
            </w:r>
          </w:p>
        </w:tc>
        <w:tc>
          <w:tcPr>
            <w:tcW w:w="593" w:type="pct"/>
            <w:tcBorders>
              <w:top w:val="nil"/>
              <w:left w:val="nil"/>
              <w:bottom w:val="single" w:sz="4" w:space="0" w:color="auto"/>
              <w:right w:val="single" w:sz="4" w:space="0" w:color="auto"/>
            </w:tcBorders>
            <w:shd w:val="clear" w:color="auto" w:fill="auto"/>
            <w:noWrap/>
            <w:vAlign w:val="bottom"/>
            <w:hideMark/>
          </w:tcPr>
          <w:p w14:paraId="1421A337"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697F2874"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SSB+CSI-RS+PDCCH</w:t>
            </w:r>
          </w:p>
        </w:tc>
      </w:tr>
      <w:tr w:rsidR="00F94105" w:rsidRPr="00D52AD3" w14:paraId="4CD2EE02"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03D4B1BE"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11B36DE3"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w:t>
            </w:r>
          </w:p>
        </w:tc>
        <w:tc>
          <w:tcPr>
            <w:tcW w:w="747" w:type="pct"/>
            <w:tcBorders>
              <w:top w:val="nil"/>
              <w:left w:val="nil"/>
              <w:bottom w:val="single" w:sz="4" w:space="0" w:color="auto"/>
              <w:right w:val="single" w:sz="4" w:space="0" w:color="auto"/>
            </w:tcBorders>
            <w:shd w:val="clear" w:color="auto" w:fill="auto"/>
            <w:noWrap/>
            <w:vAlign w:val="bottom"/>
            <w:hideMark/>
          </w:tcPr>
          <w:p w14:paraId="2B8B6938"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1E505553"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SSB+CSI-RS+PDCCH</w:t>
            </w:r>
          </w:p>
        </w:tc>
        <w:tc>
          <w:tcPr>
            <w:tcW w:w="593" w:type="pct"/>
            <w:tcBorders>
              <w:top w:val="nil"/>
              <w:left w:val="nil"/>
              <w:bottom w:val="single" w:sz="4" w:space="0" w:color="auto"/>
              <w:right w:val="single" w:sz="4" w:space="0" w:color="auto"/>
            </w:tcBorders>
            <w:shd w:val="clear" w:color="auto" w:fill="auto"/>
            <w:noWrap/>
            <w:vAlign w:val="bottom"/>
            <w:hideMark/>
          </w:tcPr>
          <w:p w14:paraId="0AE60BAD"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365A9A01"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SSB+CSI-RS+PDCCH</w:t>
            </w:r>
          </w:p>
        </w:tc>
      </w:tr>
      <w:tr w:rsidR="00F94105" w:rsidRPr="00D52AD3" w14:paraId="30D4ADDF"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53018DCE"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DA9F1D2"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N+2</w:t>
            </w:r>
          </w:p>
        </w:tc>
        <w:tc>
          <w:tcPr>
            <w:tcW w:w="747" w:type="pct"/>
            <w:tcBorders>
              <w:top w:val="nil"/>
              <w:left w:val="nil"/>
              <w:bottom w:val="single" w:sz="4" w:space="0" w:color="auto"/>
              <w:right w:val="single" w:sz="4" w:space="0" w:color="auto"/>
            </w:tcBorders>
            <w:shd w:val="clear" w:color="auto" w:fill="auto"/>
            <w:noWrap/>
            <w:vAlign w:val="bottom"/>
            <w:hideMark/>
          </w:tcPr>
          <w:p w14:paraId="7BAF0B42"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054FDA7E"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637DBC75"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69B3C68B"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04F39A8C"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6A1F02A6"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42B594D0"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N+3</w:t>
            </w:r>
          </w:p>
        </w:tc>
        <w:tc>
          <w:tcPr>
            <w:tcW w:w="747" w:type="pct"/>
            <w:tcBorders>
              <w:top w:val="nil"/>
              <w:left w:val="nil"/>
              <w:bottom w:val="single" w:sz="4" w:space="0" w:color="auto"/>
              <w:right w:val="single" w:sz="4" w:space="0" w:color="auto"/>
            </w:tcBorders>
            <w:shd w:val="clear" w:color="auto" w:fill="auto"/>
            <w:noWrap/>
            <w:vAlign w:val="bottom"/>
            <w:hideMark/>
          </w:tcPr>
          <w:p w14:paraId="4B1AC8BA"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5D936741"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7AED00BA"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7141D0C9"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40B15568"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107C9327"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1625EBAE"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N+4</w:t>
            </w:r>
          </w:p>
        </w:tc>
        <w:tc>
          <w:tcPr>
            <w:tcW w:w="747" w:type="pct"/>
            <w:tcBorders>
              <w:top w:val="nil"/>
              <w:left w:val="nil"/>
              <w:bottom w:val="single" w:sz="4" w:space="0" w:color="auto"/>
              <w:right w:val="single" w:sz="4" w:space="0" w:color="auto"/>
            </w:tcBorders>
            <w:shd w:val="clear" w:color="auto" w:fill="auto"/>
            <w:noWrap/>
            <w:vAlign w:val="bottom"/>
            <w:hideMark/>
          </w:tcPr>
          <w:p w14:paraId="47CF21A4"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704A6997"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71C1BDF6"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30A18D2A"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758FF8B0"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6E2645C1"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4D4EE82F"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N+5</w:t>
            </w:r>
          </w:p>
        </w:tc>
        <w:tc>
          <w:tcPr>
            <w:tcW w:w="747" w:type="pct"/>
            <w:tcBorders>
              <w:top w:val="nil"/>
              <w:left w:val="nil"/>
              <w:bottom w:val="single" w:sz="4" w:space="0" w:color="auto"/>
              <w:right w:val="single" w:sz="4" w:space="0" w:color="auto"/>
            </w:tcBorders>
            <w:shd w:val="clear" w:color="auto" w:fill="auto"/>
            <w:noWrap/>
            <w:vAlign w:val="bottom"/>
            <w:hideMark/>
          </w:tcPr>
          <w:p w14:paraId="672E42A4"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74BF792C"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709886E4"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267BC70D"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18327482"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2F447645"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079F221"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N+6</w:t>
            </w:r>
          </w:p>
        </w:tc>
        <w:tc>
          <w:tcPr>
            <w:tcW w:w="747" w:type="pct"/>
            <w:tcBorders>
              <w:top w:val="nil"/>
              <w:left w:val="nil"/>
              <w:bottom w:val="single" w:sz="4" w:space="0" w:color="auto"/>
              <w:right w:val="single" w:sz="4" w:space="0" w:color="auto"/>
            </w:tcBorders>
            <w:shd w:val="clear" w:color="auto" w:fill="auto"/>
            <w:noWrap/>
            <w:vAlign w:val="bottom"/>
            <w:hideMark/>
          </w:tcPr>
          <w:p w14:paraId="114ADD9E"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0024B32B"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1AFA3803"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0C439832"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7E8D65B5"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62AC577F"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08A58CCA"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N+7</w:t>
            </w:r>
          </w:p>
        </w:tc>
        <w:tc>
          <w:tcPr>
            <w:tcW w:w="747" w:type="pct"/>
            <w:tcBorders>
              <w:top w:val="nil"/>
              <w:left w:val="nil"/>
              <w:bottom w:val="single" w:sz="4" w:space="0" w:color="auto"/>
              <w:right w:val="single" w:sz="4" w:space="0" w:color="auto"/>
            </w:tcBorders>
            <w:shd w:val="clear" w:color="auto" w:fill="auto"/>
            <w:noWrap/>
            <w:vAlign w:val="bottom"/>
            <w:hideMark/>
          </w:tcPr>
          <w:p w14:paraId="5216D934"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51978618"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3D001744"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47896FA8"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5471178C"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1183BD41"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06001AB1"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N+8</w:t>
            </w:r>
          </w:p>
        </w:tc>
        <w:tc>
          <w:tcPr>
            <w:tcW w:w="747" w:type="pct"/>
            <w:tcBorders>
              <w:top w:val="nil"/>
              <w:left w:val="nil"/>
              <w:bottom w:val="single" w:sz="4" w:space="0" w:color="auto"/>
              <w:right w:val="single" w:sz="4" w:space="0" w:color="auto"/>
            </w:tcBorders>
            <w:shd w:val="clear" w:color="auto" w:fill="auto"/>
            <w:noWrap/>
            <w:vAlign w:val="bottom"/>
            <w:hideMark/>
          </w:tcPr>
          <w:p w14:paraId="4D0CB4FE"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7B88530E"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37E737AC"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3C4F976D"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24721E57"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11A145BB"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2FCD1AD"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N+9</w:t>
            </w:r>
          </w:p>
        </w:tc>
        <w:tc>
          <w:tcPr>
            <w:tcW w:w="747" w:type="pct"/>
            <w:tcBorders>
              <w:top w:val="nil"/>
              <w:left w:val="nil"/>
              <w:bottom w:val="single" w:sz="4" w:space="0" w:color="auto"/>
              <w:right w:val="single" w:sz="4" w:space="0" w:color="auto"/>
            </w:tcBorders>
            <w:shd w:val="clear" w:color="auto" w:fill="auto"/>
            <w:noWrap/>
            <w:vAlign w:val="bottom"/>
            <w:hideMark/>
          </w:tcPr>
          <w:p w14:paraId="6804C345"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19C41DCA"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13B77B31"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00FDD21C"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27DDF93E"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4902C2DA"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09FA02F9"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N+10</w:t>
            </w:r>
          </w:p>
        </w:tc>
        <w:tc>
          <w:tcPr>
            <w:tcW w:w="747" w:type="pct"/>
            <w:tcBorders>
              <w:top w:val="nil"/>
              <w:left w:val="nil"/>
              <w:bottom w:val="single" w:sz="4" w:space="0" w:color="auto"/>
              <w:right w:val="single" w:sz="4" w:space="0" w:color="auto"/>
            </w:tcBorders>
            <w:shd w:val="clear" w:color="auto" w:fill="auto"/>
            <w:noWrap/>
            <w:vAlign w:val="bottom"/>
            <w:hideMark/>
          </w:tcPr>
          <w:p w14:paraId="5750B71D"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4E8DB744"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2DBC7C7A"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330026D1"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57CB6C05"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09AF86C9"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2DD27688"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N+11</w:t>
            </w:r>
          </w:p>
        </w:tc>
        <w:tc>
          <w:tcPr>
            <w:tcW w:w="747" w:type="pct"/>
            <w:tcBorders>
              <w:top w:val="nil"/>
              <w:left w:val="nil"/>
              <w:bottom w:val="single" w:sz="4" w:space="0" w:color="auto"/>
              <w:right w:val="single" w:sz="4" w:space="0" w:color="auto"/>
            </w:tcBorders>
            <w:shd w:val="clear" w:color="auto" w:fill="auto"/>
            <w:noWrap/>
            <w:vAlign w:val="bottom"/>
            <w:hideMark/>
          </w:tcPr>
          <w:p w14:paraId="7E1A0B01"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48253021"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55B44B1D"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00B26B4F"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080938BC"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31FBF01C"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29371D84"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N+12</w:t>
            </w:r>
          </w:p>
        </w:tc>
        <w:tc>
          <w:tcPr>
            <w:tcW w:w="747" w:type="pct"/>
            <w:tcBorders>
              <w:top w:val="nil"/>
              <w:left w:val="nil"/>
              <w:bottom w:val="single" w:sz="4" w:space="0" w:color="auto"/>
              <w:right w:val="single" w:sz="4" w:space="0" w:color="auto"/>
            </w:tcBorders>
            <w:shd w:val="clear" w:color="auto" w:fill="auto"/>
            <w:noWrap/>
            <w:vAlign w:val="bottom"/>
            <w:hideMark/>
          </w:tcPr>
          <w:p w14:paraId="42742566"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7CCB88BA"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27493D22"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3FBB1B0B"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058A24BE"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64D23F90"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0DD6B26"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N+13</w:t>
            </w:r>
          </w:p>
        </w:tc>
        <w:tc>
          <w:tcPr>
            <w:tcW w:w="747" w:type="pct"/>
            <w:tcBorders>
              <w:top w:val="nil"/>
              <w:left w:val="nil"/>
              <w:bottom w:val="single" w:sz="4" w:space="0" w:color="auto"/>
              <w:right w:val="single" w:sz="4" w:space="0" w:color="auto"/>
            </w:tcBorders>
            <w:shd w:val="clear" w:color="auto" w:fill="auto"/>
            <w:noWrap/>
            <w:vAlign w:val="bottom"/>
            <w:hideMark/>
          </w:tcPr>
          <w:p w14:paraId="796489F6"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210D97A2"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217EDFAB"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1B577758"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09CE984D"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1FB0423A"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47E95D32"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N+14</w:t>
            </w:r>
          </w:p>
        </w:tc>
        <w:tc>
          <w:tcPr>
            <w:tcW w:w="747" w:type="pct"/>
            <w:tcBorders>
              <w:top w:val="nil"/>
              <w:left w:val="nil"/>
              <w:bottom w:val="single" w:sz="4" w:space="0" w:color="auto"/>
              <w:right w:val="single" w:sz="4" w:space="0" w:color="auto"/>
            </w:tcBorders>
            <w:shd w:val="clear" w:color="auto" w:fill="auto"/>
            <w:noWrap/>
            <w:vAlign w:val="bottom"/>
            <w:hideMark/>
          </w:tcPr>
          <w:p w14:paraId="5EA934DC"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1C5DB2C4"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519FD0AF"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7B15AE59"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235FE872"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55B58123"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2F27FA47"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N+15</w:t>
            </w:r>
          </w:p>
        </w:tc>
        <w:tc>
          <w:tcPr>
            <w:tcW w:w="747" w:type="pct"/>
            <w:tcBorders>
              <w:top w:val="nil"/>
              <w:left w:val="nil"/>
              <w:bottom w:val="single" w:sz="4" w:space="0" w:color="auto"/>
              <w:right w:val="single" w:sz="4" w:space="0" w:color="auto"/>
            </w:tcBorders>
            <w:shd w:val="clear" w:color="auto" w:fill="auto"/>
            <w:noWrap/>
            <w:vAlign w:val="bottom"/>
            <w:hideMark/>
          </w:tcPr>
          <w:p w14:paraId="2BB9321D"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7AC43E79"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559DB426"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1E14E9F4"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13317A90"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316516BC"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0E26026A"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N+16</w:t>
            </w:r>
          </w:p>
        </w:tc>
        <w:tc>
          <w:tcPr>
            <w:tcW w:w="747" w:type="pct"/>
            <w:tcBorders>
              <w:top w:val="nil"/>
              <w:left w:val="nil"/>
              <w:bottom w:val="single" w:sz="4" w:space="0" w:color="auto"/>
              <w:right w:val="single" w:sz="4" w:space="0" w:color="auto"/>
            </w:tcBorders>
            <w:shd w:val="clear" w:color="auto" w:fill="auto"/>
            <w:noWrap/>
            <w:vAlign w:val="bottom"/>
            <w:hideMark/>
          </w:tcPr>
          <w:p w14:paraId="6337675C"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5F851FDE"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112473A0"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3E746AC9"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364B6022"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6C379C1C"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2C6CC80C"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N+17</w:t>
            </w:r>
          </w:p>
        </w:tc>
        <w:tc>
          <w:tcPr>
            <w:tcW w:w="747" w:type="pct"/>
            <w:tcBorders>
              <w:top w:val="nil"/>
              <w:left w:val="nil"/>
              <w:bottom w:val="single" w:sz="4" w:space="0" w:color="auto"/>
              <w:right w:val="single" w:sz="4" w:space="0" w:color="auto"/>
            </w:tcBorders>
            <w:shd w:val="clear" w:color="auto" w:fill="auto"/>
            <w:noWrap/>
            <w:vAlign w:val="bottom"/>
            <w:hideMark/>
          </w:tcPr>
          <w:p w14:paraId="64434129"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0327A2B5"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2299A0F2"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7AC01750"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7D01D216"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04B3CCCD"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00C47CCA"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N+18</w:t>
            </w:r>
          </w:p>
        </w:tc>
        <w:tc>
          <w:tcPr>
            <w:tcW w:w="747" w:type="pct"/>
            <w:tcBorders>
              <w:top w:val="nil"/>
              <w:left w:val="nil"/>
              <w:bottom w:val="single" w:sz="4" w:space="0" w:color="auto"/>
              <w:right w:val="single" w:sz="4" w:space="0" w:color="auto"/>
            </w:tcBorders>
            <w:shd w:val="clear" w:color="auto" w:fill="auto"/>
            <w:noWrap/>
            <w:vAlign w:val="bottom"/>
            <w:hideMark/>
          </w:tcPr>
          <w:p w14:paraId="0CF3FA39"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06D30FF7"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6A1818A2"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3975F341"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64091321" w14:textId="77777777" w:rsidTr="00FD4C6E">
        <w:trPr>
          <w:trHeight w:val="280"/>
        </w:trPr>
        <w:tc>
          <w:tcPr>
            <w:tcW w:w="844" w:type="pct"/>
            <w:vMerge/>
            <w:tcBorders>
              <w:top w:val="nil"/>
              <w:left w:val="single" w:sz="4" w:space="0" w:color="auto"/>
              <w:bottom w:val="single" w:sz="4" w:space="0" w:color="auto"/>
              <w:right w:val="single" w:sz="4" w:space="0" w:color="auto"/>
            </w:tcBorders>
            <w:vAlign w:val="center"/>
            <w:hideMark/>
          </w:tcPr>
          <w:p w14:paraId="49E58F27" w14:textId="77777777" w:rsidR="00F94105" w:rsidRPr="00D52AD3" w:rsidRDefault="00F94105" w:rsidP="00FD4C6E">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06B19A12"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N+19</w:t>
            </w:r>
          </w:p>
        </w:tc>
        <w:tc>
          <w:tcPr>
            <w:tcW w:w="747" w:type="pct"/>
            <w:tcBorders>
              <w:top w:val="nil"/>
              <w:left w:val="nil"/>
              <w:bottom w:val="single" w:sz="4" w:space="0" w:color="auto"/>
              <w:right w:val="single" w:sz="4" w:space="0" w:color="auto"/>
            </w:tcBorders>
            <w:shd w:val="clear" w:color="auto" w:fill="auto"/>
            <w:noWrap/>
            <w:vAlign w:val="bottom"/>
            <w:hideMark/>
          </w:tcPr>
          <w:p w14:paraId="66706247"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00773169"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77AF4708"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1A44FF76"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F94105" w:rsidRPr="00D52AD3" w14:paraId="76AD58BE" w14:textId="77777777" w:rsidTr="00FD4C6E">
        <w:trPr>
          <w:trHeight w:val="560"/>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4B2FBAD8"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 xml:space="preserve">Time Domain Scheduling Occasion </w:t>
            </w:r>
          </w:p>
        </w:tc>
        <w:tc>
          <w:tcPr>
            <w:tcW w:w="770" w:type="pct"/>
            <w:tcBorders>
              <w:top w:val="nil"/>
              <w:left w:val="nil"/>
              <w:bottom w:val="single" w:sz="4" w:space="0" w:color="auto"/>
              <w:right w:val="single" w:sz="4" w:space="0" w:color="auto"/>
            </w:tcBorders>
            <w:shd w:val="clear" w:color="auto" w:fill="auto"/>
            <w:vAlign w:val="center"/>
            <w:hideMark/>
          </w:tcPr>
          <w:p w14:paraId="011FD2DB"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Unit / (ms)</w:t>
            </w:r>
          </w:p>
        </w:tc>
        <w:tc>
          <w:tcPr>
            <w:tcW w:w="747" w:type="pct"/>
            <w:tcBorders>
              <w:top w:val="nil"/>
              <w:left w:val="nil"/>
              <w:bottom w:val="single" w:sz="4" w:space="0" w:color="auto"/>
              <w:right w:val="single" w:sz="4" w:space="0" w:color="auto"/>
            </w:tcBorders>
            <w:shd w:val="clear" w:color="auto" w:fill="auto"/>
            <w:noWrap/>
            <w:vAlign w:val="center"/>
            <w:hideMark/>
          </w:tcPr>
          <w:p w14:paraId="3CE8BBA1"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20</w:t>
            </w:r>
          </w:p>
        </w:tc>
        <w:tc>
          <w:tcPr>
            <w:tcW w:w="1024" w:type="pct"/>
            <w:tcBorders>
              <w:top w:val="nil"/>
              <w:left w:val="nil"/>
              <w:bottom w:val="single" w:sz="4" w:space="0" w:color="auto"/>
              <w:right w:val="single" w:sz="4" w:space="0" w:color="auto"/>
            </w:tcBorders>
            <w:shd w:val="clear" w:color="auto" w:fill="auto"/>
            <w:noWrap/>
            <w:vAlign w:val="center"/>
            <w:hideMark/>
          </w:tcPr>
          <w:p w14:paraId="4772DF70"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18</w:t>
            </w:r>
          </w:p>
        </w:tc>
        <w:tc>
          <w:tcPr>
            <w:tcW w:w="593" w:type="pct"/>
            <w:tcBorders>
              <w:top w:val="nil"/>
              <w:left w:val="nil"/>
              <w:bottom w:val="single" w:sz="4" w:space="0" w:color="auto"/>
              <w:right w:val="single" w:sz="4" w:space="0" w:color="auto"/>
            </w:tcBorders>
            <w:shd w:val="clear" w:color="auto" w:fill="auto"/>
            <w:noWrap/>
            <w:vAlign w:val="center"/>
            <w:hideMark/>
          </w:tcPr>
          <w:p w14:paraId="1CF2A9BA"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 xml:space="preserve">　</w:t>
            </w:r>
          </w:p>
        </w:tc>
        <w:tc>
          <w:tcPr>
            <w:tcW w:w="1024" w:type="pct"/>
            <w:tcBorders>
              <w:top w:val="nil"/>
              <w:left w:val="nil"/>
              <w:bottom w:val="single" w:sz="4" w:space="0" w:color="auto"/>
              <w:right w:val="single" w:sz="4" w:space="0" w:color="auto"/>
            </w:tcBorders>
            <w:shd w:val="clear" w:color="auto" w:fill="auto"/>
            <w:noWrap/>
            <w:vAlign w:val="center"/>
            <w:hideMark/>
          </w:tcPr>
          <w:p w14:paraId="2465F679"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18</w:t>
            </w:r>
          </w:p>
        </w:tc>
      </w:tr>
      <w:tr w:rsidR="00F94105" w:rsidRPr="00D52AD3" w14:paraId="04369BAF" w14:textId="77777777" w:rsidTr="00FD4C6E">
        <w:trPr>
          <w:trHeight w:val="560"/>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73327A97"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b/>
                <w:bCs/>
                <w:color w:val="000000"/>
                <w:lang w:val="en-US" w:eastAsia="zh-CN"/>
              </w:rPr>
              <w:t>T</w:t>
            </w:r>
            <w:r w:rsidRPr="00D52AD3">
              <w:rPr>
                <w:rFonts w:eastAsia="等线"/>
                <w:color w:val="000000"/>
                <w:lang w:val="en-US" w:eastAsia="zh-CN"/>
              </w:rPr>
              <w:t>ime-</w:t>
            </w:r>
            <w:r w:rsidRPr="00D52AD3">
              <w:rPr>
                <w:rFonts w:eastAsia="等线"/>
                <w:b/>
                <w:bCs/>
                <w:color w:val="000000"/>
                <w:lang w:val="en-US" w:eastAsia="zh-CN"/>
              </w:rPr>
              <w:t>F</w:t>
            </w:r>
            <w:r w:rsidRPr="00D52AD3">
              <w:rPr>
                <w:rFonts w:eastAsia="等线"/>
                <w:color w:val="000000"/>
                <w:lang w:val="en-US" w:eastAsia="zh-CN"/>
              </w:rPr>
              <w:t xml:space="preserve">requency </w:t>
            </w:r>
            <w:r w:rsidRPr="00D52AD3">
              <w:rPr>
                <w:rFonts w:eastAsia="等线"/>
                <w:b/>
                <w:bCs/>
                <w:color w:val="000000"/>
                <w:lang w:val="en-US" w:eastAsia="zh-CN"/>
              </w:rPr>
              <w:t>S</w:t>
            </w:r>
            <w:r w:rsidRPr="00D52AD3">
              <w:rPr>
                <w:rFonts w:eastAsia="等线"/>
                <w:color w:val="000000"/>
                <w:lang w:val="en-US" w:eastAsia="zh-CN"/>
              </w:rPr>
              <w:t xml:space="preserve">cheduling </w:t>
            </w:r>
            <w:r w:rsidRPr="00D52AD3">
              <w:rPr>
                <w:rFonts w:eastAsia="等线"/>
                <w:b/>
                <w:bCs/>
                <w:color w:val="000000"/>
                <w:lang w:val="en-US" w:eastAsia="zh-CN"/>
              </w:rPr>
              <w:t>O</w:t>
            </w:r>
            <w:r w:rsidRPr="00D52AD3">
              <w:rPr>
                <w:rFonts w:eastAsia="等线"/>
                <w:color w:val="000000"/>
                <w:lang w:val="en-US" w:eastAsia="zh-CN"/>
              </w:rPr>
              <w:t xml:space="preserve">ccasion </w:t>
            </w:r>
          </w:p>
        </w:tc>
        <w:tc>
          <w:tcPr>
            <w:tcW w:w="770" w:type="pct"/>
            <w:tcBorders>
              <w:top w:val="nil"/>
              <w:left w:val="nil"/>
              <w:bottom w:val="single" w:sz="4" w:space="0" w:color="auto"/>
              <w:right w:val="single" w:sz="4" w:space="0" w:color="auto"/>
            </w:tcBorders>
            <w:shd w:val="clear" w:color="auto" w:fill="auto"/>
            <w:vAlign w:val="center"/>
            <w:hideMark/>
          </w:tcPr>
          <w:p w14:paraId="7295DF93"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Unit / (MHz*ms)</w:t>
            </w:r>
          </w:p>
        </w:tc>
        <w:tc>
          <w:tcPr>
            <w:tcW w:w="747" w:type="pct"/>
            <w:tcBorders>
              <w:top w:val="nil"/>
              <w:left w:val="nil"/>
              <w:bottom w:val="single" w:sz="4" w:space="0" w:color="auto"/>
              <w:right w:val="single" w:sz="4" w:space="0" w:color="auto"/>
            </w:tcBorders>
            <w:shd w:val="clear" w:color="auto" w:fill="auto"/>
            <w:noWrap/>
            <w:vAlign w:val="center"/>
            <w:hideMark/>
          </w:tcPr>
          <w:p w14:paraId="7AAEF9D1"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200</w:t>
            </w:r>
          </w:p>
        </w:tc>
        <w:tc>
          <w:tcPr>
            <w:tcW w:w="1024" w:type="pct"/>
            <w:tcBorders>
              <w:top w:val="nil"/>
              <w:left w:val="nil"/>
              <w:bottom w:val="single" w:sz="4" w:space="0" w:color="auto"/>
              <w:right w:val="single" w:sz="4" w:space="0" w:color="auto"/>
            </w:tcBorders>
            <w:shd w:val="clear" w:color="auto" w:fill="auto"/>
            <w:noWrap/>
            <w:vAlign w:val="center"/>
            <w:hideMark/>
          </w:tcPr>
          <w:p w14:paraId="25B2CB07"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180</w:t>
            </w:r>
          </w:p>
        </w:tc>
        <w:tc>
          <w:tcPr>
            <w:tcW w:w="593" w:type="pct"/>
            <w:tcBorders>
              <w:top w:val="nil"/>
              <w:left w:val="nil"/>
              <w:bottom w:val="single" w:sz="4" w:space="0" w:color="auto"/>
              <w:right w:val="single" w:sz="4" w:space="0" w:color="auto"/>
            </w:tcBorders>
            <w:shd w:val="clear" w:color="auto" w:fill="auto"/>
            <w:noWrap/>
            <w:vAlign w:val="center"/>
            <w:hideMark/>
          </w:tcPr>
          <w:p w14:paraId="57238802"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 xml:space="preserve">　</w:t>
            </w:r>
          </w:p>
        </w:tc>
        <w:tc>
          <w:tcPr>
            <w:tcW w:w="1024" w:type="pct"/>
            <w:tcBorders>
              <w:top w:val="nil"/>
              <w:left w:val="nil"/>
              <w:bottom w:val="single" w:sz="4" w:space="0" w:color="auto"/>
              <w:right w:val="single" w:sz="4" w:space="0" w:color="auto"/>
            </w:tcBorders>
            <w:shd w:val="clear" w:color="auto" w:fill="auto"/>
            <w:noWrap/>
            <w:vAlign w:val="center"/>
            <w:hideMark/>
          </w:tcPr>
          <w:p w14:paraId="0925A4F9"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270</w:t>
            </w:r>
          </w:p>
        </w:tc>
      </w:tr>
      <w:tr w:rsidR="00F94105" w:rsidRPr="00D52AD3" w14:paraId="314E27C0" w14:textId="77777777" w:rsidTr="00FD4C6E">
        <w:trPr>
          <w:trHeight w:val="280"/>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3DFF3708"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Total TFSO (UL+DL)</w:t>
            </w:r>
          </w:p>
        </w:tc>
        <w:tc>
          <w:tcPr>
            <w:tcW w:w="770" w:type="pct"/>
            <w:tcBorders>
              <w:top w:val="nil"/>
              <w:left w:val="nil"/>
              <w:bottom w:val="single" w:sz="4" w:space="0" w:color="auto"/>
              <w:right w:val="single" w:sz="4" w:space="0" w:color="auto"/>
            </w:tcBorders>
            <w:shd w:val="clear" w:color="auto" w:fill="auto"/>
            <w:vAlign w:val="center"/>
            <w:hideMark/>
          </w:tcPr>
          <w:p w14:paraId="02EEF910"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Unit / (MHz*ms)</w:t>
            </w:r>
          </w:p>
        </w:tc>
        <w:tc>
          <w:tcPr>
            <w:tcW w:w="747" w:type="pct"/>
            <w:tcBorders>
              <w:top w:val="nil"/>
              <w:left w:val="nil"/>
              <w:bottom w:val="single" w:sz="4" w:space="0" w:color="auto"/>
              <w:right w:val="single" w:sz="4" w:space="0" w:color="auto"/>
            </w:tcBorders>
            <w:shd w:val="clear" w:color="auto" w:fill="auto"/>
            <w:noWrap/>
            <w:vAlign w:val="center"/>
            <w:hideMark/>
          </w:tcPr>
          <w:p w14:paraId="24D59569"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650</w:t>
            </w:r>
          </w:p>
        </w:tc>
        <w:tc>
          <w:tcPr>
            <w:tcW w:w="1024" w:type="pct"/>
            <w:tcBorders>
              <w:top w:val="nil"/>
              <w:left w:val="nil"/>
              <w:bottom w:val="single" w:sz="4" w:space="0" w:color="auto"/>
              <w:right w:val="single" w:sz="4" w:space="0" w:color="auto"/>
            </w:tcBorders>
            <w:shd w:val="clear" w:color="auto" w:fill="auto"/>
            <w:noWrap/>
            <w:vAlign w:val="center"/>
            <w:hideMark/>
          </w:tcPr>
          <w:p w14:paraId="30D19246"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72E54997"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 xml:space="preserve">　</w:t>
            </w:r>
          </w:p>
        </w:tc>
        <w:tc>
          <w:tcPr>
            <w:tcW w:w="1024" w:type="pct"/>
            <w:tcBorders>
              <w:top w:val="nil"/>
              <w:left w:val="nil"/>
              <w:bottom w:val="single" w:sz="4" w:space="0" w:color="auto"/>
              <w:right w:val="single" w:sz="4" w:space="0" w:color="auto"/>
            </w:tcBorders>
            <w:shd w:val="clear" w:color="auto" w:fill="auto"/>
            <w:noWrap/>
            <w:vAlign w:val="center"/>
            <w:hideMark/>
          </w:tcPr>
          <w:p w14:paraId="61450E9B"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 xml:space="preserve">　</w:t>
            </w:r>
          </w:p>
        </w:tc>
      </w:tr>
      <w:tr w:rsidR="00F94105" w:rsidRPr="00D52AD3" w14:paraId="39AC28E0" w14:textId="77777777" w:rsidTr="00FD4C6E">
        <w:trPr>
          <w:trHeight w:val="280"/>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1E57C99E"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Total TFSO (UL)</w:t>
            </w:r>
          </w:p>
        </w:tc>
        <w:tc>
          <w:tcPr>
            <w:tcW w:w="770" w:type="pct"/>
            <w:tcBorders>
              <w:top w:val="nil"/>
              <w:left w:val="nil"/>
              <w:bottom w:val="single" w:sz="4" w:space="0" w:color="auto"/>
              <w:right w:val="single" w:sz="4" w:space="0" w:color="auto"/>
            </w:tcBorders>
            <w:shd w:val="clear" w:color="auto" w:fill="auto"/>
            <w:vAlign w:val="center"/>
            <w:hideMark/>
          </w:tcPr>
          <w:p w14:paraId="28DE7636"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Unit / (MHz*ms)</w:t>
            </w:r>
          </w:p>
        </w:tc>
        <w:tc>
          <w:tcPr>
            <w:tcW w:w="747" w:type="pct"/>
            <w:tcBorders>
              <w:top w:val="nil"/>
              <w:left w:val="nil"/>
              <w:bottom w:val="single" w:sz="4" w:space="0" w:color="auto"/>
              <w:right w:val="single" w:sz="4" w:space="0" w:color="auto"/>
            </w:tcBorders>
            <w:shd w:val="clear" w:color="auto" w:fill="auto"/>
            <w:noWrap/>
            <w:vAlign w:val="center"/>
            <w:hideMark/>
          </w:tcPr>
          <w:p w14:paraId="7969B7DA"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200</w:t>
            </w:r>
          </w:p>
        </w:tc>
        <w:tc>
          <w:tcPr>
            <w:tcW w:w="1024" w:type="pct"/>
            <w:tcBorders>
              <w:top w:val="nil"/>
              <w:left w:val="nil"/>
              <w:bottom w:val="single" w:sz="4" w:space="0" w:color="auto"/>
              <w:right w:val="single" w:sz="4" w:space="0" w:color="auto"/>
            </w:tcBorders>
            <w:shd w:val="clear" w:color="auto" w:fill="auto"/>
            <w:noWrap/>
            <w:vAlign w:val="bottom"/>
            <w:hideMark/>
          </w:tcPr>
          <w:p w14:paraId="67BF15E9"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bottom"/>
            <w:hideMark/>
          </w:tcPr>
          <w:p w14:paraId="28B88541"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 xml:space="preserve">　</w:t>
            </w:r>
          </w:p>
        </w:tc>
        <w:tc>
          <w:tcPr>
            <w:tcW w:w="1024" w:type="pct"/>
            <w:tcBorders>
              <w:top w:val="nil"/>
              <w:left w:val="nil"/>
              <w:bottom w:val="single" w:sz="4" w:space="0" w:color="auto"/>
              <w:right w:val="single" w:sz="4" w:space="0" w:color="auto"/>
            </w:tcBorders>
            <w:shd w:val="clear" w:color="auto" w:fill="auto"/>
            <w:noWrap/>
            <w:vAlign w:val="bottom"/>
            <w:hideMark/>
          </w:tcPr>
          <w:p w14:paraId="49DCE0E2"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 xml:space="preserve">　</w:t>
            </w:r>
          </w:p>
        </w:tc>
      </w:tr>
      <w:tr w:rsidR="00F94105" w:rsidRPr="00D52AD3" w14:paraId="05C82BCD" w14:textId="77777777" w:rsidTr="00FD4C6E">
        <w:trPr>
          <w:trHeight w:val="280"/>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1CA8ECFF"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Total TFSO (DL)</w:t>
            </w:r>
          </w:p>
        </w:tc>
        <w:tc>
          <w:tcPr>
            <w:tcW w:w="770" w:type="pct"/>
            <w:tcBorders>
              <w:top w:val="nil"/>
              <w:left w:val="nil"/>
              <w:bottom w:val="single" w:sz="4" w:space="0" w:color="auto"/>
              <w:right w:val="single" w:sz="4" w:space="0" w:color="auto"/>
            </w:tcBorders>
            <w:shd w:val="clear" w:color="auto" w:fill="auto"/>
            <w:vAlign w:val="center"/>
            <w:hideMark/>
          </w:tcPr>
          <w:p w14:paraId="1798C164"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Unit / (MHz*ms)</w:t>
            </w:r>
          </w:p>
        </w:tc>
        <w:tc>
          <w:tcPr>
            <w:tcW w:w="747" w:type="pct"/>
            <w:tcBorders>
              <w:top w:val="nil"/>
              <w:left w:val="nil"/>
              <w:bottom w:val="single" w:sz="4" w:space="0" w:color="auto"/>
              <w:right w:val="single" w:sz="4" w:space="0" w:color="auto"/>
            </w:tcBorders>
            <w:shd w:val="clear" w:color="auto" w:fill="auto"/>
            <w:noWrap/>
            <w:vAlign w:val="center"/>
            <w:hideMark/>
          </w:tcPr>
          <w:p w14:paraId="5A3FC922" w14:textId="77777777" w:rsidR="00F94105" w:rsidRPr="00D52AD3" w:rsidRDefault="00F94105" w:rsidP="00FD4C6E">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450</w:t>
            </w:r>
          </w:p>
        </w:tc>
        <w:tc>
          <w:tcPr>
            <w:tcW w:w="1024" w:type="pct"/>
            <w:tcBorders>
              <w:top w:val="nil"/>
              <w:left w:val="nil"/>
              <w:bottom w:val="single" w:sz="4" w:space="0" w:color="auto"/>
              <w:right w:val="single" w:sz="4" w:space="0" w:color="auto"/>
            </w:tcBorders>
            <w:shd w:val="clear" w:color="auto" w:fill="auto"/>
            <w:noWrap/>
            <w:vAlign w:val="bottom"/>
            <w:hideMark/>
          </w:tcPr>
          <w:p w14:paraId="5C13F2D8"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bottom"/>
            <w:hideMark/>
          </w:tcPr>
          <w:p w14:paraId="04582BFA"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 xml:space="preserve">　</w:t>
            </w:r>
          </w:p>
        </w:tc>
        <w:tc>
          <w:tcPr>
            <w:tcW w:w="1024" w:type="pct"/>
            <w:tcBorders>
              <w:top w:val="nil"/>
              <w:left w:val="nil"/>
              <w:bottom w:val="single" w:sz="4" w:space="0" w:color="auto"/>
              <w:right w:val="single" w:sz="4" w:space="0" w:color="auto"/>
            </w:tcBorders>
            <w:shd w:val="clear" w:color="auto" w:fill="auto"/>
            <w:noWrap/>
            <w:vAlign w:val="bottom"/>
            <w:hideMark/>
          </w:tcPr>
          <w:p w14:paraId="459BD1B0" w14:textId="77777777" w:rsidR="00F94105" w:rsidRPr="00D52AD3" w:rsidRDefault="00F94105" w:rsidP="00FD4C6E">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 xml:space="preserve">　</w:t>
            </w:r>
          </w:p>
        </w:tc>
      </w:tr>
    </w:tbl>
    <w:p w14:paraId="6B45094C" w14:textId="77777777" w:rsidR="00F94105" w:rsidRDefault="00F94105" w:rsidP="00F94105">
      <w:pPr>
        <w:rPr>
          <w:rFonts w:eastAsiaTheme="minorEastAsia"/>
          <w:lang w:val="en-US" w:eastAsia="zh-CN"/>
        </w:rPr>
      </w:pPr>
    </w:p>
    <w:p w14:paraId="5282A0CB" w14:textId="1742905B" w:rsidR="00F94105" w:rsidRDefault="00F94105" w:rsidP="00F94105">
      <w:pPr>
        <w:rPr>
          <w:rFonts w:eastAsiaTheme="minorEastAsia"/>
          <w:lang w:val="en-US" w:eastAsia="zh-CN"/>
        </w:rPr>
      </w:pPr>
      <w:r>
        <w:rPr>
          <w:rFonts w:eastAsiaTheme="minorEastAsia"/>
          <w:lang w:val="en-US" w:eastAsia="zh-CN"/>
        </w:rPr>
        <w:t xml:space="preserve">For the exemplary two cases, it’s observed that the total </w:t>
      </w:r>
      <w:r w:rsidRPr="00D52AD3">
        <w:rPr>
          <w:rFonts w:eastAsia="等线"/>
          <w:b/>
          <w:bCs/>
          <w:color w:val="000000"/>
          <w:lang w:val="en-US" w:eastAsia="zh-CN"/>
        </w:rPr>
        <w:t>T</w:t>
      </w:r>
      <w:r w:rsidRPr="00D52AD3">
        <w:rPr>
          <w:rFonts w:eastAsia="等线"/>
          <w:color w:val="000000"/>
          <w:lang w:val="en-US" w:eastAsia="zh-CN"/>
        </w:rPr>
        <w:t>ime-</w:t>
      </w:r>
      <w:r w:rsidRPr="00D52AD3">
        <w:rPr>
          <w:rFonts w:eastAsia="等线"/>
          <w:b/>
          <w:bCs/>
          <w:color w:val="000000"/>
          <w:lang w:val="en-US" w:eastAsia="zh-CN"/>
        </w:rPr>
        <w:t>F</w:t>
      </w:r>
      <w:r w:rsidRPr="00D52AD3">
        <w:rPr>
          <w:rFonts w:eastAsia="等线"/>
          <w:color w:val="000000"/>
          <w:lang w:val="en-US" w:eastAsia="zh-CN"/>
        </w:rPr>
        <w:t xml:space="preserve">requency </w:t>
      </w:r>
      <w:r w:rsidRPr="00D52AD3">
        <w:rPr>
          <w:rFonts w:eastAsia="等线"/>
          <w:b/>
          <w:bCs/>
          <w:color w:val="000000"/>
          <w:lang w:val="en-US" w:eastAsia="zh-CN"/>
        </w:rPr>
        <w:t>S</w:t>
      </w:r>
      <w:r w:rsidRPr="00D52AD3">
        <w:rPr>
          <w:rFonts w:eastAsia="等线"/>
          <w:color w:val="000000"/>
          <w:lang w:val="en-US" w:eastAsia="zh-CN"/>
        </w:rPr>
        <w:t xml:space="preserve">cheduling </w:t>
      </w:r>
      <w:r w:rsidRPr="00D52AD3">
        <w:rPr>
          <w:rFonts w:eastAsia="等线"/>
          <w:b/>
          <w:bCs/>
          <w:color w:val="000000"/>
          <w:lang w:val="en-US" w:eastAsia="zh-CN"/>
        </w:rPr>
        <w:t>O</w:t>
      </w:r>
      <w:r w:rsidRPr="00D52AD3">
        <w:rPr>
          <w:rFonts w:eastAsia="等线"/>
          <w:color w:val="000000"/>
          <w:lang w:val="en-US" w:eastAsia="zh-CN"/>
        </w:rPr>
        <w:t>ccasion</w:t>
      </w:r>
      <w:r>
        <w:rPr>
          <w:rFonts w:eastAsia="等线"/>
          <w:color w:val="000000"/>
          <w:lang w:val="en-US" w:eastAsia="zh-CN"/>
        </w:rPr>
        <w:t xml:space="preserve"> for the RRC configuration case 2 (1UL/2DL: 650 MHz*ms) is less than </w:t>
      </w:r>
      <w:r w:rsidR="003A2723">
        <w:rPr>
          <w:rFonts w:eastAsia="等线" w:hint="eastAsia"/>
          <w:color w:val="000000"/>
          <w:lang w:val="en-US" w:eastAsia="zh-CN"/>
        </w:rPr>
        <w:t>t</w:t>
      </w:r>
      <w:r>
        <w:rPr>
          <w:rFonts w:eastAsia="等线"/>
          <w:color w:val="000000"/>
          <w:lang w:val="en-US" w:eastAsia="zh-CN"/>
        </w:rPr>
        <w:t>he RRC configuration case 1(2UL/2DL: 670 MHz*ms). The system gain is observed for the proposed solution. In addition, the proposed solution can help enable UL CA_n5-n8 and balance the UL and DL time-frequency for one UE which can support UL CA_n5-n8 with non-concurrent n5 downlink and n8 uplink.</w:t>
      </w:r>
    </w:p>
    <w:p w14:paraId="7D7DC133" w14:textId="6FA8AD46" w:rsidR="00F94105" w:rsidRDefault="00F94105" w:rsidP="00865FF5">
      <w:pPr>
        <w:widowControl w:val="0"/>
        <w:overflowPunct/>
        <w:autoSpaceDE/>
        <w:adjustRightInd/>
        <w:spacing w:after="0"/>
        <w:rPr>
          <w:rFonts w:ascii="Arial" w:eastAsia="宋体" w:hAnsi="Arial" w:cs="Arial"/>
          <w:b/>
          <w:lang w:val="en-US" w:eastAsia="zh-CN"/>
        </w:rPr>
      </w:pPr>
      <w:r w:rsidRPr="00D2118A">
        <w:rPr>
          <w:rFonts w:ascii="Arial" w:eastAsia="宋体" w:hAnsi="Arial" w:cs="Arial"/>
          <w:b/>
          <w:lang w:val="en-US" w:eastAsia="zh-CN"/>
        </w:rPr>
        <w:t xml:space="preserve">Observation </w:t>
      </w:r>
      <w:r>
        <w:rPr>
          <w:rFonts w:ascii="Arial" w:eastAsia="宋体" w:hAnsi="Arial" w:cs="Arial"/>
          <w:b/>
          <w:lang w:val="en-US" w:eastAsia="zh-CN"/>
        </w:rPr>
        <w:t xml:space="preserve">2: </w:t>
      </w:r>
      <w:r w:rsidRPr="00F94105">
        <w:rPr>
          <w:rFonts w:ascii="Arial" w:eastAsia="宋体" w:hAnsi="Arial" w:cs="Arial"/>
          <w:b/>
          <w:lang w:val="en-US" w:eastAsia="zh-CN"/>
        </w:rPr>
        <w:t xml:space="preserve">For the exemplary two cases, it’s observed that the total Time-Frequency Scheduling Occasion for the RRC configuration case 2 (1UL/2DL: 650 MHz*ms) is less than </w:t>
      </w:r>
      <w:bookmarkStart w:id="3" w:name="_GoBack"/>
      <w:r w:rsidR="003A2723">
        <w:rPr>
          <w:rFonts w:ascii="Arial" w:eastAsia="宋体" w:hAnsi="Arial" w:cs="Arial" w:hint="eastAsia"/>
          <w:b/>
          <w:lang w:val="en-US" w:eastAsia="zh-CN"/>
        </w:rPr>
        <w:t>t</w:t>
      </w:r>
      <w:bookmarkEnd w:id="3"/>
      <w:r w:rsidRPr="00F94105">
        <w:rPr>
          <w:rFonts w:ascii="Arial" w:eastAsia="宋体" w:hAnsi="Arial" w:cs="Arial"/>
          <w:b/>
          <w:lang w:val="en-US" w:eastAsia="zh-CN"/>
        </w:rPr>
        <w:t>he RRC configuration case 1(2UL/2DL: 670 MHz*ms). The system gain is observed for the proposed solution</w:t>
      </w:r>
      <w:r w:rsidR="0039666C" w:rsidRPr="0039666C">
        <w:rPr>
          <w:rFonts w:ascii="Arial" w:eastAsia="宋体" w:hAnsi="Arial" w:cs="Arial"/>
          <w:b/>
          <w:lang w:val="en-US" w:eastAsia="zh-CN"/>
        </w:rPr>
        <w:t xml:space="preserve"> </w:t>
      </w:r>
      <w:r w:rsidR="0039666C">
        <w:rPr>
          <w:rFonts w:ascii="Arial" w:eastAsia="宋体" w:hAnsi="Arial" w:cs="Arial"/>
          <w:b/>
          <w:lang w:val="en-US" w:eastAsia="zh-CN"/>
        </w:rPr>
        <w:t>(</w:t>
      </w:r>
      <w:r w:rsidR="0039666C" w:rsidRPr="00F94105">
        <w:rPr>
          <w:rFonts w:ascii="Arial" w:eastAsia="宋体" w:hAnsi="Arial" w:cs="Arial"/>
          <w:b/>
          <w:lang w:val="en-US" w:eastAsia="zh-CN"/>
        </w:rPr>
        <w:t>RRC configuration case 1</w:t>
      </w:r>
      <w:r w:rsidR="0039666C">
        <w:rPr>
          <w:rFonts w:ascii="Arial" w:eastAsia="宋体" w:hAnsi="Arial" w:cs="Arial"/>
          <w:b/>
          <w:lang w:val="en-US" w:eastAsia="zh-CN"/>
        </w:rPr>
        <w:t>)</w:t>
      </w:r>
      <w:r w:rsidRPr="00F94105">
        <w:rPr>
          <w:rFonts w:ascii="Arial" w:eastAsia="宋体" w:hAnsi="Arial" w:cs="Arial"/>
          <w:b/>
          <w:lang w:val="en-US" w:eastAsia="zh-CN"/>
        </w:rPr>
        <w:t>.</w:t>
      </w:r>
    </w:p>
    <w:p w14:paraId="56B133BE" w14:textId="77777777" w:rsidR="00F94105" w:rsidRDefault="00F94105" w:rsidP="00865FF5">
      <w:pPr>
        <w:widowControl w:val="0"/>
        <w:overflowPunct/>
        <w:autoSpaceDE/>
        <w:adjustRightInd/>
        <w:spacing w:after="0"/>
        <w:rPr>
          <w:rFonts w:ascii="Arial" w:eastAsia="宋体" w:hAnsi="Arial" w:cs="Arial"/>
          <w:b/>
          <w:lang w:val="en-US" w:eastAsia="zh-CN"/>
        </w:rPr>
      </w:pPr>
    </w:p>
    <w:p w14:paraId="71AD3C4A" w14:textId="08C6CF4F" w:rsidR="00F94105" w:rsidRPr="00F94105" w:rsidRDefault="00F94105" w:rsidP="00865FF5">
      <w:pPr>
        <w:widowControl w:val="0"/>
        <w:overflowPunct/>
        <w:autoSpaceDE/>
        <w:adjustRightInd/>
        <w:spacing w:after="0"/>
        <w:rPr>
          <w:rFonts w:ascii="Arial" w:eastAsia="宋体" w:hAnsi="Arial" w:cs="Arial"/>
          <w:lang w:val="en-US" w:eastAsia="zh-CN"/>
        </w:rPr>
      </w:pPr>
      <w:r>
        <w:rPr>
          <w:rFonts w:ascii="Arial" w:eastAsia="宋体" w:hAnsi="Arial" w:cs="Arial"/>
          <w:b/>
          <w:lang w:val="en-US" w:eastAsia="zh-CN"/>
        </w:rPr>
        <w:t xml:space="preserve">Observation 3: </w:t>
      </w:r>
      <w:r w:rsidRPr="00F94105">
        <w:rPr>
          <w:rFonts w:ascii="Arial" w:eastAsia="宋体" w:hAnsi="Arial" w:cs="Arial"/>
          <w:b/>
          <w:lang w:val="en-US" w:eastAsia="zh-CN"/>
        </w:rPr>
        <w:t>In addition, the proposed solution can help enable UL CA_n5-n8 and balance the UL and DL time-frequency for one UE which can support UL CA_n5-n8 with non-concurrent n5 downlink and n8 uplink.</w:t>
      </w:r>
    </w:p>
    <w:p w14:paraId="60D52DB2" w14:textId="77777777" w:rsidR="00F94105" w:rsidRDefault="00F94105" w:rsidP="00865FF5">
      <w:pPr>
        <w:widowControl w:val="0"/>
        <w:overflowPunct/>
        <w:autoSpaceDE/>
        <w:adjustRightInd/>
        <w:spacing w:after="0"/>
        <w:rPr>
          <w:rFonts w:ascii="Arial" w:eastAsia="宋体" w:hAnsi="Arial" w:cs="Arial"/>
          <w:lang w:val="en-US" w:eastAsia="zh-CN"/>
        </w:rPr>
      </w:pPr>
    </w:p>
    <w:p w14:paraId="57880759" w14:textId="77777777" w:rsidR="00865FF5" w:rsidRPr="00D2118A" w:rsidRDefault="00865FF5" w:rsidP="00865FF5">
      <w:pPr>
        <w:widowControl w:val="0"/>
        <w:overflowPunct/>
        <w:autoSpaceDE/>
        <w:adjustRightInd/>
        <w:spacing w:after="0"/>
        <w:rPr>
          <w:rFonts w:ascii="Arial" w:eastAsia="宋体" w:hAnsi="Arial" w:cs="Arial"/>
          <w:lang w:val="en-US" w:eastAsia="zh-CN"/>
        </w:rPr>
      </w:pPr>
    </w:p>
    <w:p w14:paraId="27A7CBFE" w14:textId="1306E4DA" w:rsidR="005545C3" w:rsidRPr="00865FF5" w:rsidRDefault="00865FF5" w:rsidP="009267C2">
      <w:pPr>
        <w:pStyle w:val="B1"/>
        <w:ind w:left="0" w:firstLine="0"/>
        <w:rPr>
          <w:rFonts w:eastAsiaTheme="minorEastAsia"/>
          <w:sz w:val="24"/>
          <w:szCs w:val="24"/>
          <w:lang w:val="en-US" w:eastAsia="zh-CN"/>
        </w:rPr>
      </w:pPr>
      <w:r w:rsidRPr="00D2118A">
        <w:rPr>
          <w:rFonts w:ascii="Arial" w:eastAsiaTheme="minorEastAsia" w:hAnsi="Arial" w:cs="Arial"/>
          <w:b/>
          <w:lang w:eastAsia="zh-CN"/>
        </w:rPr>
        <w:t xml:space="preserve">Proposal </w:t>
      </w:r>
      <w:r w:rsidR="00084254">
        <w:rPr>
          <w:rFonts w:ascii="Arial" w:eastAsiaTheme="minorEastAsia" w:hAnsi="Arial" w:cs="Arial"/>
          <w:b/>
          <w:lang w:eastAsia="zh-CN"/>
        </w:rPr>
        <w:t>2</w:t>
      </w:r>
      <w:r w:rsidRPr="00D2118A">
        <w:rPr>
          <w:rFonts w:ascii="Arial" w:eastAsiaTheme="minorEastAsia" w:hAnsi="Arial" w:cs="Arial"/>
          <w:b/>
          <w:lang w:eastAsia="zh-CN"/>
        </w:rPr>
        <w:t xml:space="preserve">: </w:t>
      </w:r>
      <w:r w:rsidR="00084254">
        <w:rPr>
          <w:rFonts w:ascii="Arial" w:eastAsiaTheme="minorEastAsia" w:hAnsi="Arial" w:cs="Arial"/>
          <w:b/>
          <w:lang w:eastAsia="zh-CN"/>
        </w:rPr>
        <w:t>The gain is investigated and observed for the proposed solution</w:t>
      </w:r>
      <w:r w:rsidRPr="00D2118A">
        <w:rPr>
          <w:rFonts w:ascii="Arial" w:eastAsiaTheme="minorEastAsia" w:hAnsi="Arial" w:cs="Arial"/>
          <w:b/>
          <w:lang w:eastAsia="zh-CN"/>
        </w:rPr>
        <w:t>.</w:t>
      </w:r>
    </w:p>
    <w:p w14:paraId="2E8592C2" w14:textId="3AD9B43C" w:rsidR="00103E58" w:rsidRP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059E29BB" w14:textId="77777777" w:rsidR="00084254" w:rsidRDefault="00084254" w:rsidP="00084254">
      <w:pPr>
        <w:rPr>
          <w:rFonts w:ascii="Arial" w:eastAsiaTheme="minorEastAsia" w:hAnsi="Arial" w:cs="Arial"/>
          <w:b/>
          <w:lang w:eastAsia="zh-CN"/>
        </w:rPr>
      </w:pPr>
      <w:r w:rsidRPr="00D2118A">
        <w:rPr>
          <w:rFonts w:ascii="Arial" w:eastAsiaTheme="minorEastAsia" w:hAnsi="Arial" w:cs="Arial"/>
          <w:b/>
          <w:lang w:eastAsia="zh-CN"/>
        </w:rPr>
        <w:t xml:space="preserve">Observation 1: </w:t>
      </w:r>
      <w:r w:rsidRPr="00B762A2">
        <w:rPr>
          <w:rFonts w:ascii="Arial" w:eastAsiaTheme="minorEastAsia" w:hAnsi="Arial" w:cs="Arial"/>
          <w:b/>
          <w:lang w:eastAsia="zh-CN"/>
        </w:rPr>
        <w:t>No SCell activation issue</w:t>
      </w:r>
      <w:r>
        <w:rPr>
          <w:rFonts w:ascii="Arial" w:eastAsiaTheme="minorEastAsia" w:hAnsi="Arial" w:cs="Arial"/>
          <w:b/>
          <w:lang w:eastAsia="zh-CN"/>
        </w:rPr>
        <w:t xml:space="preserve">, </w:t>
      </w:r>
      <w:r w:rsidRPr="00B762A2">
        <w:rPr>
          <w:rFonts w:ascii="Arial" w:eastAsiaTheme="minorEastAsia" w:hAnsi="Arial" w:cs="Arial"/>
          <w:b/>
          <w:lang w:eastAsia="zh-CN"/>
        </w:rPr>
        <w:t>No UL timing issue</w:t>
      </w:r>
      <w:r>
        <w:rPr>
          <w:rFonts w:ascii="Arial" w:eastAsiaTheme="minorEastAsia" w:hAnsi="Arial" w:cs="Arial"/>
          <w:b/>
          <w:lang w:eastAsia="zh-CN"/>
        </w:rPr>
        <w:t xml:space="preserve"> and no impacts on SSB/CSI-RS measurement are observed.</w:t>
      </w:r>
    </w:p>
    <w:p w14:paraId="1FB3987E" w14:textId="77777777" w:rsidR="00084254" w:rsidRPr="00B762A2" w:rsidRDefault="00084254" w:rsidP="00084254">
      <w:pPr>
        <w:rPr>
          <w:rFonts w:ascii="Arial" w:eastAsiaTheme="minorEastAsia" w:hAnsi="Arial" w:cs="Arial"/>
          <w:b/>
          <w:lang w:eastAsia="zh-CN"/>
        </w:rPr>
      </w:pPr>
      <w:r>
        <w:rPr>
          <w:rFonts w:ascii="Arial" w:eastAsiaTheme="minorEastAsia" w:hAnsi="Arial" w:cs="Arial"/>
          <w:b/>
          <w:lang w:eastAsia="zh-CN"/>
        </w:rPr>
        <w:lastRenderedPageBreak/>
        <w:t>Proposal</w:t>
      </w:r>
      <w:r w:rsidRPr="00D2118A">
        <w:rPr>
          <w:rFonts w:ascii="Arial" w:eastAsiaTheme="minorEastAsia" w:hAnsi="Arial" w:cs="Arial"/>
          <w:b/>
          <w:lang w:eastAsia="zh-CN"/>
        </w:rPr>
        <w:t xml:space="preserve"> 1:</w:t>
      </w:r>
      <w:r>
        <w:rPr>
          <w:rFonts w:ascii="Arial" w:eastAsiaTheme="minorEastAsia" w:hAnsi="Arial" w:cs="Arial"/>
          <w:b/>
          <w:lang w:eastAsia="zh-CN"/>
        </w:rPr>
        <w:t xml:space="preserve"> RRM session conclude that there is no RRM impact on the proposed solution which can enable UL CA_n5-n8.</w:t>
      </w:r>
    </w:p>
    <w:p w14:paraId="5D2CB5CC" w14:textId="77777777" w:rsidR="00084254" w:rsidRPr="00084254" w:rsidRDefault="00084254" w:rsidP="00D2118A">
      <w:pPr>
        <w:pStyle w:val="B1"/>
        <w:ind w:left="0" w:firstLine="0"/>
        <w:rPr>
          <w:rFonts w:ascii="Arial" w:eastAsiaTheme="minorEastAsia" w:hAnsi="Arial" w:cs="Arial"/>
          <w:b/>
          <w:lang w:eastAsia="zh-CN"/>
        </w:rPr>
      </w:pPr>
    </w:p>
    <w:p w14:paraId="3D383618" w14:textId="1393358E" w:rsidR="00084254" w:rsidRDefault="00084254" w:rsidP="00084254">
      <w:pPr>
        <w:widowControl w:val="0"/>
        <w:overflowPunct/>
        <w:autoSpaceDE/>
        <w:adjustRightInd/>
        <w:spacing w:after="0"/>
        <w:rPr>
          <w:rFonts w:ascii="Arial" w:eastAsia="宋体" w:hAnsi="Arial" w:cs="Arial"/>
          <w:b/>
          <w:lang w:val="en-US" w:eastAsia="zh-CN"/>
        </w:rPr>
      </w:pPr>
      <w:r w:rsidRPr="00D2118A">
        <w:rPr>
          <w:rFonts w:ascii="Arial" w:eastAsia="宋体" w:hAnsi="Arial" w:cs="Arial"/>
          <w:b/>
          <w:lang w:val="en-US" w:eastAsia="zh-CN"/>
        </w:rPr>
        <w:t xml:space="preserve">Observation </w:t>
      </w:r>
      <w:r>
        <w:rPr>
          <w:rFonts w:ascii="Arial" w:eastAsia="宋体" w:hAnsi="Arial" w:cs="Arial"/>
          <w:b/>
          <w:lang w:val="en-US" w:eastAsia="zh-CN"/>
        </w:rPr>
        <w:t xml:space="preserve">2: </w:t>
      </w:r>
      <w:r w:rsidRPr="00F94105">
        <w:rPr>
          <w:rFonts w:ascii="Arial" w:eastAsia="宋体" w:hAnsi="Arial" w:cs="Arial"/>
          <w:b/>
          <w:lang w:val="en-US" w:eastAsia="zh-CN"/>
        </w:rPr>
        <w:t xml:space="preserve">For the exemplary two cases, it’s observed that the total Time-Frequency Scheduling Occasion for the RRC configuration case 2 (1UL/2DL: 650 MHz*ms) is less than </w:t>
      </w:r>
      <w:r w:rsidR="0039666C">
        <w:rPr>
          <w:rFonts w:ascii="Arial" w:eastAsia="宋体" w:hAnsi="Arial" w:cs="Arial"/>
          <w:b/>
          <w:lang w:val="en-US" w:eastAsia="zh-CN"/>
        </w:rPr>
        <w:t>t</w:t>
      </w:r>
      <w:r w:rsidRPr="00F94105">
        <w:rPr>
          <w:rFonts w:ascii="Arial" w:eastAsia="宋体" w:hAnsi="Arial" w:cs="Arial"/>
          <w:b/>
          <w:lang w:val="en-US" w:eastAsia="zh-CN"/>
        </w:rPr>
        <w:t>he RRC configuration case 1(2UL/2DL: 670 MHz*ms). The system gain is observed for the proposed solution</w:t>
      </w:r>
      <w:r w:rsidR="0039666C">
        <w:rPr>
          <w:rFonts w:ascii="Arial" w:eastAsia="宋体" w:hAnsi="Arial" w:cs="Arial"/>
          <w:b/>
          <w:lang w:val="en-US" w:eastAsia="zh-CN"/>
        </w:rPr>
        <w:t xml:space="preserve"> (</w:t>
      </w:r>
      <w:r w:rsidR="0039666C" w:rsidRPr="00F94105">
        <w:rPr>
          <w:rFonts w:ascii="Arial" w:eastAsia="宋体" w:hAnsi="Arial" w:cs="Arial"/>
          <w:b/>
          <w:lang w:val="en-US" w:eastAsia="zh-CN"/>
        </w:rPr>
        <w:t>RRC configuration case 1</w:t>
      </w:r>
      <w:r w:rsidR="0039666C">
        <w:rPr>
          <w:rFonts w:ascii="Arial" w:eastAsia="宋体" w:hAnsi="Arial" w:cs="Arial"/>
          <w:b/>
          <w:lang w:val="en-US" w:eastAsia="zh-CN"/>
        </w:rPr>
        <w:t>)</w:t>
      </w:r>
      <w:r w:rsidRPr="00F94105">
        <w:rPr>
          <w:rFonts w:ascii="Arial" w:eastAsia="宋体" w:hAnsi="Arial" w:cs="Arial"/>
          <w:b/>
          <w:lang w:val="en-US" w:eastAsia="zh-CN"/>
        </w:rPr>
        <w:t>.</w:t>
      </w:r>
    </w:p>
    <w:p w14:paraId="3080126F" w14:textId="77777777" w:rsidR="00084254" w:rsidRDefault="00084254" w:rsidP="00084254">
      <w:pPr>
        <w:widowControl w:val="0"/>
        <w:overflowPunct/>
        <w:autoSpaceDE/>
        <w:adjustRightInd/>
        <w:spacing w:after="0"/>
        <w:rPr>
          <w:rFonts w:ascii="Arial" w:eastAsia="宋体" w:hAnsi="Arial" w:cs="Arial"/>
          <w:b/>
          <w:lang w:val="en-US" w:eastAsia="zh-CN"/>
        </w:rPr>
      </w:pPr>
    </w:p>
    <w:p w14:paraId="3C4FEC63" w14:textId="77777777" w:rsidR="00084254" w:rsidRPr="00F94105" w:rsidRDefault="00084254" w:rsidP="00084254">
      <w:pPr>
        <w:widowControl w:val="0"/>
        <w:overflowPunct/>
        <w:autoSpaceDE/>
        <w:adjustRightInd/>
        <w:spacing w:after="0"/>
        <w:rPr>
          <w:rFonts w:ascii="Arial" w:eastAsia="宋体" w:hAnsi="Arial" w:cs="Arial"/>
          <w:lang w:val="en-US" w:eastAsia="zh-CN"/>
        </w:rPr>
      </w:pPr>
      <w:r>
        <w:rPr>
          <w:rFonts w:ascii="Arial" w:eastAsia="宋体" w:hAnsi="Arial" w:cs="Arial"/>
          <w:b/>
          <w:lang w:val="en-US" w:eastAsia="zh-CN"/>
        </w:rPr>
        <w:t xml:space="preserve">Observation 3: </w:t>
      </w:r>
      <w:r w:rsidRPr="00F94105">
        <w:rPr>
          <w:rFonts w:ascii="Arial" w:eastAsia="宋体" w:hAnsi="Arial" w:cs="Arial"/>
          <w:b/>
          <w:lang w:val="en-US" w:eastAsia="zh-CN"/>
        </w:rPr>
        <w:t>In addition, the proposed solution can help enable UL CA_n5-n8 and balance the UL and DL time-frequency for one UE which can support UL CA_n5-n8 with non-concurrent n5 downlink and n8 uplink.</w:t>
      </w:r>
    </w:p>
    <w:p w14:paraId="612C776B" w14:textId="77777777" w:rsidR="00084254" w:rsidRDefault="00084254" w:rsidP="00084254">
      <w:pPr>
        <w:widowControl w:val="0"/>
        <w:overflowPunct/>
        <w:autoSpaceDE/>
        <w:adjustRightInd/>
        <w:spacing w:after="0"/>
        <w:rPr>
          <w:rFonts w:ascii="Arial" w:eastAsia="宋体" w:hAnsi="Arial" w:cs="Arial"/>
          <w:lang w:val="en-US" w:eastAsia="zh-CN"/>
        </w:rPr>
      </w:pPr>
    </w:p>
    <w:p w14:paraId="01EE1B77" w14:textId="77777777" w:rsidR="00084254" w:rsidRPr="00D2118A" w:rsidRDefault="00084254" w:rsidP="00084254">
      <w:pPr>
        <w:widowControl w:val="0"/>
        <w:overflowPunct/>
        <w:autoSpaceDE/>
        <w:adjustRightInd/>
        <w:spacing w:after="0"/>
        <w:rPr>
          <w:rFonts w:ascii="Arial" w:eastAsia="宋体" w:hAnsi="Arial" w:cs="Arial"/>
          <w:lang w:val="en-US" w:eastAsia="zh-CN"/>
        </w:rPr>
      </w:pPr>
    </w:p>
    <w:p w14:paraId="46BAD326" w14:textId="091AB114" w:rsidR="00084254" w:rsidRDefault="00084254" w:rsidP="00D2118A">
      <w:pPr>
        <w:pStyle w:val="B1"/>
        <w:ind w:left="0" w:firstLine="0"/>
        <w:rPr>
          <w:rFonts w:ascii="Arial" w:eastAsiaTheme="minorEastAsia" w:hAnsi="Arial" w:cs="Arial"/>
          <w:b/>
          <w:lang w:eastAsia="zh-CN"/>
        </w:rPr>
      </w:pPr>
      <w:r w:rsidRPr="00D2118A">
        <w:rPr>
          <w:rFonts w:ascii="Arial" w:eastAsiaTheme="minorEastAsia" w:hAnsi="Arial" w:cs="Arial"/>
          <w:b/>
          <w:lang w:eastAsia="zh-CN"/>
        </w:rPr>
        <w:t xml:space="preserve">Proposal </w:t>
      </w:r>
      <w:r>
        <w:rPr>
          <w:rFonts w:ascii="Arial" w:eastAsiaTheme="minorEastAsia" w:hAnsi="Arial" w:cs="Arial"/>
          <w:b/>
          <w:lang w:eastAsia="zh-CN"/>
        </w:rPr>
        <w:t>2</w:t>
      </w:r>
      <w:r w:rsidRPr="00D2118A">
        <w:rPr>
          <w:rFonts w:ascii="Arial" w:eastAsiaTheme="minorEastAsia" w:hAnsi="Arial" w:cs="Arial"/>
          <w:b/>
          <w:lang w:eastAsia="zh-CN"/>
        </w:rPr>
        <w:t xml:space="preserve">: </w:t>
      </w:r>
      <w:r>
        <w:rPr>
          <w:rFonts w:ascii="Arial" w:eastAsiaTheme="minorEastAsia" w:hAnsi="Arial" w:cs="Arial"/>
          <w:b/>
          <w:lang w:eastAsia="zh-CN"/>
        </w:rPr>
        <w:t>The gain is investigated and observed for the proposed solution</w:t>
      </w:r>
      <w:r w:rsidRPr="00D2118A">
        <w:rPr>
          <w:rFonts w:ascii="Arial" w:eastAsiaTheme="minorEastAsia" w:hAnsi="Arial" w:cs="Arial"/>
          <w:b/>
          <w:lang w:eastAsia="zh-CN"/>
        </w:rPr>
        <w:t>.</w:t>
      </w:r>
    </w:p>
    <w:p w14:paraId="74F47D6E" w14:textId="6CEEE47C" w:rsidR="009267C2" w:rsidRPr="00AB3D40" w:rsidRDefault="009267C2" w:rsidP="009267C2">
      <w:pPr>
        <w:pStyle w:val="1"/>
        <w:rPr>
          <w:lang w:eastAsia="zh-CN"/>
        </w:rPr>
      </w:pPr>
      <w:r>
        <w:t>Reference</w:t>
      </w:r>
    </w:p>
    <w:p w14:paraId="7C98912C" w14:textId="26ED9635" w:rsidR="00B96B7D"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A128B0" w:rsidRPr="00A128B0">
        <w:rPr>
          <w:rFonts w:eastAsiaTheme="minorEastAsia"/>
          <w:sz w:val="24"/>
          <w:szCs w:val="24"/>
          <w:lang w:eastAsia="zh-CN"/>
        </w:rPr>
        <w:t>R4-2506064</w:t>
      </w:r>
      <w:r w:rsidR="00A128B0">
        <w:rPr>
          <w:rFonts w:eastAsiaTheme="minorEastAsia"/>
          <w:sz w:val="24"/>
          <w:szCs w:val="24"/>
          <w:lang w:eastAsia="zh-CN"/>
        </w:rPr>
        <w:t xml:space="preserve">, </w:t>
      </w:r>
      <w:r w:rsidR="00A128B0" w:rsidRPr="00A128B0">
        <w:rPr>
          <w:rFonts w:eastAsiaTheme="minorEastAsia"/>
          <w:sz w:val="24"/>
          <w:szCs w:val="24"/>
          <w:lang w:eastAsia="zh-CN"/>
        </w:rPr>
        <w:t>draft reply LS to RAN2 on UE capability for FDD-FDD inter-band CA simultaneous Rx/Tx</w:t>
      </w:r>
      <w:r w:rsidR="00A128B0">
        <w:rPr>
          <w:rFonts w:eastAsiaTheme="minorEastAsia"/>
          <w:sz w:val="24"/>
          <w:szCs w:val="24"/>
          <w:lang w:eastAsia="zh-CN"/>
        </w:rPr>
        <w:t xml:space="preserve">, </w:t>
      </w:r>
      <w:r w:rsidR="00E4639E">
        <w:rPr>
          <w:rFonts w:eastAsiaTheme="minorEastAsia" w:hint="eastAsia"/>
          <w:sz w:val="24"/>
          <w:szCs w:val="24"/>
          <w:lang w:eastAsia="zh-CN"/>
        </w:rPr>
        <w:t>CATT</w:t>
      </w:r>
    </w:p>
    <w:p w14:paraId="0412E519" w14:textId="63C7BD34" w:rsidR="00E4639E" w:rsidRDefault="00C72033" w:rsidP="009267C2">
      <w:pPr>
        <w:pStyle w:val="B1"/>
        <w:ind w:left="0" w:firstLine="0"/>
        <w:rPr>
          <w:rFonts w:eastAsiaTheme="minorEastAsia"/>
          <w:sz w:val="24"/>
          <w:szCs w:val="24"/>
          <w:lang w:eastAsia="zh-CN"/>
        </w:rPr>
      </w:pPr>
      <w:r>
        <w:rPr>
          <w:rFonts w:eastAsiaTheme="minorEastAsia" w:hint="eastAsia"/>
          <w:sz w:val="24"/>
          <w:szCs w:val="24"/>
          <w:lang w:eastAsia="zh-CN"/>
        </w:rPr>
        <w:t>[</w:t>
      </w:r>
      <w:r w:rsidR="009A63C2">
        <w:rPr>
          <w:rFonts w:eastAsiaTheme="minorEastAsia" w:hint="eastAsia"/>
          <w:sz w:val="24"/>
          <w:szCs w:val="24"/>
          <w:lang w:eastAsia="zh-CN"/>
        </w:rPr>
        <w:t>2</w:t>
      </w:r>
      <w:r>
        <w:rPr>
          <w:rFonts w:eastAsiaTheme="minorEastAsia" w:hint="eastAsia"/>
          <w:sz w:val="24"/>
          <w:szCs w:val="24"/>
          <w:lang w:eastAsia="zh-CN"/>
        </w:rPr>
        <w:t xml:space="preserve">] </w:t>
      </w:r>
      <w:r w:rsidR="0017541C">
        <w:rPr>
          <w:rFonts w:eastAsiaTheme="minorEastAsia"/>
          <w:sz w:val="24"/>
          <w:szCs w:val="24"/>
          <w:lang w:eastAsia="zh-CN"/>
        </w:rPr>
        <w:t xml:space="preserve">TR 38.872, </w:t>
      </w:r>
      <w:r w:rsidR="009B2642" w:rsidRPr="009B2642">
        <w:rPr>
          <w:rFonts w:eastAsiaTheme="minorEastAsia"/>
          <w:sz w:val="24"/>
          <w:szCs w:val="24"/>
          <w:lang w:eastAsia="zh-CN"/>
        </w:rPr>
        <w:t>Study on enhancement for 700/800/900MHz band combinations</w:t>
      </w:r>
      <w:r w:rsidR="009B2642">
        <w:rPr>
          <w:rFonts w:eastAsiaTheme="minorEastAsia" w:hint="eastAsia"/>
          <w:sz w:val="24"/>
          <w:szCs w:val="24"/>
          <w:lang w:eastAsia="zh-CN"/>
        </w:rPr>
        <w:t>,</w:t>
      </w:r>
      <w:r w:rsidR="009B2642">
        <w:rPr>
          <w:rFonts w:eastAsiaTheme="minorEastAsia"/>
          <w:sz w:val="24"/>
          <w:szCs w:val="24"/>
          <w:lang w:eastAsia="zh-CN"/>
        </w:rPr>
        <w:t xml:space="preserve"> v18.4.0</w:t>
      </w:r>
    </w:p>
    <w:p w14:paraId="4E35097D" w14:textId="7D03203E" w:rsidR="007A14B8" w:rsidRDefault="007A14B8"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[3] </w:t>
      </w:r>
      <w:r w:rsidR="009B2642" w:rsidRPr="009B2642">
        <w:rPr>
          <w:rFonts w:eastAsiaTheme="minorEastAsia"/>
          <w:sz w:val="24"/>
          <w:szCs w:val="24"/>
          <w:lang w:eastAsia="zh-CN"/>
        </w:rPr>
        <w:t>R4-2417125</w:t>
      </w:r>
      <w:r w:rsidR="009B2642">
        <w:rPr>
          <w:rFonts w:eastAsiaTheme="minorEastAsia"/>
          <w:sz w:val="24"/>
          <w:szCs w:val="24"/>
          <w:lang w:eastAsia="zh-CN"/>
        </w:rPr>
        <w:t xml:space="preserve">, </w:t>
      </w:r>
      <w:r w:rsidR="00F64D6C" w:rsidRPr="00F64D6C">
        <w:rPr>
          <w:rFonts w:eastAsiaTheme="minorEastAsia"/>
          <w:sz w:val="24"/>
          <w:szCs w:val="24"/>
          <w:lang w:eastAsia="zh-CN"/>
        </w:rPr>
        <w:t>WF on UL CA_n5-n8</w:t>
      </w:r>
      <w:r w:rsidR="00F64D6C">
        <w:rPr>
          <w:rFonts w:eastAsiaTheme="minorEastAsia"/>
          <w:sz w:val="24"/>
          <w:szCs w:val="24"/>
          <w:lang w:eastAsia="zh-CN"/>
        </w:rPr>
        <w:t xml:space="preserve">, </w:t>
      </w:r>
      <w:r w:rsidR="00F64D6C" w:rsidRPr="00F64D6C">
        <w:rPr>
          <w:rFonts w:eastAsiaTheme="minorEastAsia"/>
          <w:sz w:val="24"/>
          <w:szCs w:val="24"/>
          <w:lang w:eastAsia="zh-CN"/>
        </w:rPr>
        <w:t>CATT, China Telecom, Huawei, HiSilicon</w:t>
      </w:r>
    </w:p>
    <w:p w14:paraId="2B5EF547" w14:textId="3C37C45C" w:rsidR="009267C2" w:rsidRDefault="007A14B8"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[4] </w:t>
      </w:r>
      <w:r w:rsidR="00117F6A" w:rsidRPr="00117F6A">
        <w:rPr>
          <w:rFonts w:eastAsiaTheme="minorEastAsia"/>
          <w:sz w:val="24"/>
          <w:szCs w:val="24"/>
          <w:lang w:eastAsia="zh-CN"/>
        </w:rPr>
        <w:t>R4-2420410</w:t>
      </w:r>
      <w:r w:rsidR="00117F6A">
        <w:rPr>
          <w:rFonts w:eastAsiaTheme="minorEastAsia"/>
          <w:sz w:val="24"/>
          <w:szCs w:val="24"/>
          <w:lang w:eastAsia="zh-CN"/>
        </w:rPr>
        <w:t xml:space="preserve">, </w:t>
      </w:r>
      <w:r w:rsidR="00117F6A" w:rsidRPr="00117F6A">
        <w:rPr>
          <w:rFonts w:eastAsiaTheme="minorEastAsia"/>
          <w:sz w:val="24"/>
          <w:szCs w:val="24"/>
          <w:lang w:eastAsia="zh-CN"/>
        </w:rPr>
        <w:t>LS on UE capability for FDD-FDD inter-band CA simultaneous Rx/Tx</w:t>
      </w:r>
      <w:r w:rsidR="00117F6A">
        <w:rPr>
          <w:rFonts w:eastAsiaTheme="minorEastAsia"/>
          <w:sz w:val="24"/>
          <w:szCs w:val="24"/>
          <w:lang w:eastAsia="zh-CN"/>
        </w:rPr>
        <w:t xml:space="preserve">, </w:t>
      </w:r>
      <w:r w:rsidR="001D608C">
        <w:rPr>
          <w:rFonts w:eastAsiaTheme="minorEastAsia"/>
          <w:sz w:val="24"/>
          <w:szCs w:val="24"/>
          <w:lang w:eastAsia="zh-CN"/>
        </w:rPr>
        <w:t>CATT</w:t>
      </w:r>
    </w:p>
    <w:p w14:paraId="4274DBC2" w14:textId="2A0083E7" w:rsidR="001D608C" w:rsidRPr="003D6DF0" w:rsidRDefault="001D608C" w:rsidP="009267C2">
      <w:pPr>
        <w:pStyle w:val="B1"/>
        <w:ind w:left="0" w:firstLine="0"/>
        <w:rPr>
          <w:rFonts w:eastAsiaTheme="minorEastAsia"/>
          <w:sz w:val="24"/>
          <w:szCs w:val="24"/>
          <w:lang w:eastAsia="zh-CN"/>
        </w:rPr>
      </w:pPr>
      <w:r>
        <w:rPr>
          <w:rFonts w:eastAsiaTheme="minorEastAsia"/>
          <w:sz w:val="24"/>
          <w:szCs w:val="24"/>
          <w:lang w:eastAsia="zh-CN"/>
        </w:rPr>
        <w:t xml:space="preserve">[5] </w:t>
      </w:r>
      <w:r w:rsidR="000B6CE7" w:rsidRPr="000B6CE7">
        <w:rPr>
          <w:rFonts w:eastAsiaTheme="minorEastAsia"/>
          <w:sz w:val="24"/>
          <w:szCs w:val="24"/>
          <w:lang w:eastAsia="zh-CN"/>
        </w:rPr>
        <w:t>R2-2</w:t>
      </w:r>
      <w:r w:rsidR="000B6CE7">
        <w:rPr>
          <w:rFonts w:eastAsiaTheme="minorEastAsia"/>
          <w:sz w:val="24"/>
          <w:szCs w:val="24"/>
          <w:lang w:eastAsia="zh-CN"/>
        </w:rPr>
        <w:t>5</w:t>
      </w:r>
      <w:r w:rsidR="000B6CE7" w:rsidRPr="000B6CE7">
        <w:rPr>
          <w:rFonts w:eastAsiaTheme="minorEastAsia"/>
          <w:sz w:val="24"/>
          <w:szCs w:val="24"/>
          <w:lang w:eastAsia="zh-CN"/>
        </w:rPr>
        <w:t>01572</w:t>
      </w:r>
      <w:r w:rsidR="000B6CE7">
        <w:rPr>
          <w:rFonts w:eastAsiaTheme="minorEastAsia"/>
          <w:sz w:val="24"/>
          <w:szCs w:val="24"/>
          <w:lang w:eastAsia="zh-CN"/>
        </w:rPr>
        <w:t xml:space="preserve">, </w:t>
      </w:r>
      <w:r w:rsidR="006A5BAC" w:rsidRPr="006A5BAC">
        <w:rPr>
          <w:rFonts w:eastAsiaTheme="minorEastAsia"/>
          <w:sz w:val="24"/>
          <w:szCs w:val="24"/>
          <w:lang w:eastAsia="zh-CN"/>
        </w:rPr>
        <w:t>Reply LS on UE capability for FDD-FDD inter-band CA simultaneous Rx/Tx</w:t>
      </w:r>
      <w:r w:rsidR="006A5BAC">
        <w:rPr>
          <w:rFonts w:eastAsiaTheme="minorEastAsia"/>
          <w:sz w:val="24"/>
          <w:szCs w:val="24"/>
          <w:lang w:eastAsia="zh-CN"/>
        </w:rPr>
        <w:t>, CATT</w:t>
      </w:r>
    </w:p>
    <w:p w14:paraId="4B14E8CC" w14:textId="7387CB75" w:rsidR="006A5BAC" w:rsidRDefault="00B60C1E"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6] </w:t>
      </w:r>
      <w:r w:rsidRPr="00B60C1E">
        <w:rPr>
          <w:rFonts w:eastAsiaTheme="minorEastAsia"/>
          <w:sz w:val="24"/>
          <w:szCs w:val="24"/>
          <w:lang w:eastAsia="zh-CN"/>
        </w:rPr>
        <w:t>RP-251879</w:t>
      </w:r>
      <w:r>
        <w:rPr>
          <w:rFonts w:eastAsiaTheme="minorEastAsia"/>
          <w:sz w:val="24"/>
          <w:szCs w:val="24"/>
          <w:lang w:eastAsia="zh-CN"/>
        </w:rPr>
        <w:t xml:space="preserve">, </w:t>
      </w:r>
      <w:r w:rsidRPr="00B60C1E">
        <w:rPr>
          <w:rFonts w:eastAsiaTheme="minorEastAsia"/>
          <w:sz w:val="24"/>
          <w:szCs w:val="24"/>
          <w:lang w:eastAsia="zh-CN"/>
        </w:rPr>
        <w:t>WF for RAN4 led REL-20 topics</w:t>
      </w:r>
      <w:r>
        <w:rPr>
          <w:rFonts w:eastAsiaTheme="minorEastAsia"/>
          <w:sz w:val="24"/>
          <w:szCs w:val="24"/>
          <w:lang w:eastAsia="zh-CN"/>
        </w:rPr>
        <w:t xml:space="preserve">, </w:t>
      </w:r>
      <w:r w:rsidRPr="00B60C1E">
        <w:rPr>
          <w:rFonts w:eastAsiaTheme="minorEastAsia"/>
          <w:sz w:val="24"/>
          <w:szCs w:val="24"/>
          <w:lang w:eastAsia="zh-CN"/>
        </w:rPr>
        <w:t>RAN4 Chair (Apple)</w:t>
      </w:r>
    </w:p>
    <w:p w14:paraId="43812BD9" w14:textId="5991D962" w:rsidR="00D51BCA" w:rsidRDefault="00D51BCA"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7] </w:t>
      </w:r>
      <w:r w:rsidRPr="00D51BCA">
        <w:rPr>
          <w:rFonts w:eastAsiaTheme="minorEastAsia"/>
          <w:sz w:val="24"/>
          <w:szCs w:val="24"/>
          <w:lang w:eastAsia="zh-CN"/>
        </w:rPr>
        <w:t>RP-252953</w:t>
      </w:r>
      <w:r>
        <w:rPr>
          <w:rFonts w:eastAsiaTheme="minorEastAsia"/>
          <w:sz w:val="24"/>
          <w:szCs w:val="24"/>
          <w:lang w:eastAsia="zh-CN"/>
        </w:rPr>
        <w:t xml:space="preserve">, </w:t>
      </w:r>
      <w:r w:rsidRPr="00D51BCA">
        <w:rPr>
          <w:rFonts w:eastAsiaTheme="minorEastAsia"/>
          <w:sz w:val="24"/>
          <w:szCs w:val="24"/>
          <w:lang w:eastAsia="zh-CN"/>
        </w:rPr>
        <w:t>New WID on enhancement of low NR band carrier aggregation via switching</w:t>
      </w:r>
      <w:r>
        <w:rPr>
          <w:rFonts w:eastAsiaTheme="minorEastAsia"/>
          <w:sz w:val="24"/>
          <w:szCs w:val="24"/>
          <w:lang w:eastAsia="zh-CN"/>
        </w:rPr>
        <w:t xml:space="preserve">, </w:t>
      </w:r>
      <w:r w:rsidRPr="00D51BCA">
        <w:rPr>
          <w:rFonts w:eastAsiaTheme="minorEastAsia"/>
          <w:sz w:val="24"/>
          <w:szCs w:val="24"/>
          <w:lang w:eastAsia="zh-CN"/>
        </w:rPr>
        <w:t>Moderator (Huawei)</w:t>
      </w:r>
    </w:p>
    <w:p w14:paraId="3B9530B4" w14:textId="5C34D121" w:rsidR="00B60C1E" w:rsidRDefault="00B60C1E" w:rsidP="009267C2">
      <w:pPr>
        <w:pStyle w:val="B1"/>
        <w:ind w:left="0" w:firstLine="0"/>
        <w:rPr>
          <w:rFonts w:eastAsiaTheme="minorEastAsia"/>
          <w:sz w:val="24"/>
          <w:szCs w:val="24"/>
          <w:lang w:eastAsia="zh-CN"/>
        </w:rPr>
      </w:pPr>
      <w:r>
        <w:rPr>
          <w:rFonts w:eastAsiaTheme="minorEastAsia" w:hint="eastAsia"/>
          <w:sz w:val="24"/>
          <w:szCs w:val="24"/>
          <w:lang w:eastAsia="zh-CN"/>
        </w:rPr>
        <w:t>[</w:t>
      </w:r>
      <w:r w:rsidR="00A254F8">
        <w:rPr>
          <w:rFonts w:eastAsiaTheme="minorEastAsia"/>
          <w:sz w:val="24"/>
          <w:szCs w:val="24"/>
          <w:lang w:eastAsia="zh-CN"/>
        </w:rPr>
        <w:t>8</w:t>
      </w:r>
      <w:r>
        <w:rPr>
          <w:rFonts w:eastAsiaTheme="minorEastAsia"/>
          <w:sz w:val="24"/>
          <w:szCs w:val="24"/>
          <w:lang w:eastAsia="zh-CN"/>
        </w:rPr>
        <w:t xml:space="preserve">] </w:t>
      </w:r>
      <w:r w:rsidR="00910D62" w:rsidRPr="00910D62">
        <w:rPr>
          <w:rFonts w:eastAsiaTheme="minorEastAsia"/>
          <w:sz w:val="24"/>
          <w:szCs w:val="24"/>
          <w:lang w:eastAsia="zh-CN"/>
        </w:rPr>
        <w:t>R4-2507910</w:t>
      </w:r>
      <w:r w:rsidR="00910D62">
        <w:rPr>
          <w:rFonts w:eastAsiaTheme="minorEastAsia"/>
          <w:sz w:val="24"/>
          <w:szCs w:val="24"/>
          <w:lang w:eastAsia="zh-CN"/>
        </w:rPr>
        <w:t xml:space="preserve">, </w:t>
      </w:r>
      <w:r w:rsidR="00910D62" w:rsidRPr="00910D62">
        <w:rPr>
          <w:rFonts w:eastAsiaTheme="minorEastAsia"/>
          <w:sz w:val="24"/>
          <w:szCs w:val="24"/>
          <w:lang w:eastAsia="zh-CN"/>
        </w:rPr>
        <w:t>WF on simultaneous Rx/Tx requirements</w:t>
      </w:r>
      <w:r w:rsidR="00910D62">
        <w:rPr>
          <w:rFonts w:eastAsiaTheme="minorEastAsia"/>
          <w:sz w:val="24"/>
          <w:szCs w:val="24"/>
          <w:lang w:eastAsia="zh-CN"/>
        </w:rPr>
        <w:t xml:space="preserve">, </w:t>
      </w:r>
      <w:r w:rsidR="00910D62" w:rsidRPr="00910D62">
        <w:rPr>
          <w:rFonts w:eastAsiaTheme="minorEastAsia"/>
          <w:sz w:val="24"/>
          <w:szCs w:val="24"/>
          <w:lang w:eastAsia="zh-CN"/>
        </w:rPr>
        <w:t>Huawei</w:t>
      </w:r>
    </w:p>
    <w:p w14:paraId="7147BCDF" w14:textId="51D03F83" w:rsidR="00A254F8" w:rsidRDefault="00A254F8" w:rsidP="009267C2">
      <w:pPr>
        <w:pStyle w:val="B1"/>
        <w:ind w:left="0" w:firstLine="0"/>
        <w:rPr>
          <w:rFonts w:eastAsiaTheme="minorEastAsia"/>
          <w:sz w:val="24"/>
          <w:szCs w:val="24"/>
          <w:lang w:eastAsia="zh-CN"/>
        </w:rPr>
      </w:pPr>
      <w:r>
        <w:rPr>
          <w:rFonts w:eastAsiaTheme="minorEastAsia"/>
          <w:sz w:val="24"/>
          <w:szCs w:val="24"/>
          <w:lang w:eastAsia="zh-CN"/>
        </w:rPr>
        <w:t xml:space="preserve">[9] </w:t>
      </w:r>
      <w:r w:rsidRPr="00A254F8">
        <w:rPr>
          <w:rFonts w:eastAsiaTheme="minorEastAsia"/>
          <w:sz w:val="24"/>
          <w:szCs w:val="24"/>
          <w:lang w:eastAsia="zh-CN"/>
        </w:rPr>
        <w:t>R4-2511850</w:t>
      </w:r>
      <w:r>
        <w:rPr>
          <w:rFonts w:eastAsiaTheme="minorEastAsia"/>
          <w:sz w:val="24"/>
          <w:szCs w:val="24"/>
          <w:lang w:eastAsia="zh-CN"/>
        </w:rPr>
        <w:t xml:space="preserve">, </w:t>
      </w:r>
      <w:r w:rsidRPr="00A254F8">
        <w:rPr>
          <w:rFonts w:eastAsiaTheme="minorEastAsia"/>
          <w:sz w:val="24"/>
          <w:szCs w:val="24"/>
          <w:lang w:eastAsia="zh-CN"/>
        </w:rPr>
        <w:t>WF on CA_n5_n8</w:t>
      </w:r>
      <w:r>
        <w:rPr>
          <w:rFonts w:eastAsiaTheme="minorEastAsia"/>
          <w:sz w:val="24"/>
          <w:szCs w:val="24"/>
          <w:lang w:eastAsia="zh-CN"/>
        </w:rPr>
        <w:t xml:space="preserve">, </w:t>
      </w:r>
      <w:r w:rsidRPr="00A254F8">
        <w:rPr>
          <w:rFonts w:eastAsiaTheme="minorEastAsia"/>
          <w:sz w:val="24"/>
          <w:szCs w:val="24"/>
          <w:lang w:eastAsia="zh-CN"/>
        </w:rPr>
        <w:t>CATT, Huawei</w:t>
      </w:r>
    </w:p>
    <w:p w14:paraId="3B49A9E7" w14:textId="0899F65C" w:rsidR="00BE0B48" w:rsidRPr="00BE0B48" w:rsidRDefault="00BE0B48" w:rsidP="00BE0B48">
      <w:pPr>
        <w:pStyle w:val="B1"/>
        <w:ind w:left="0" w:firstLine="0"/>
        <w:rPr>
          <w:rFonts w:eastAsiaTheme="minorEastAsia"/>
          <w:sz w:val="24"/>
          <w:szCs w:val="24"/>
          <w:lang w:eastAsia="zh-CN"/>
        </w:rPr>
      </w:pPr>
      <w:r w:rsidRPr="00BE0B48">
        <w:rPr>
          <w:rFonts w:eastAsiaTheme="minorEastAsia"/>
          <w:sz w:val="24"/>
          <w:szCs w:val="24"/>
          <w:lang w:eastAsia="zh-CN"/>
        </w:rPr>
        <w:t>[</w:t>
      </w:r>
      <w:r w:rsidR="00CF4CC8">
        <w:rPr>
          <w:rFonts w:eastAsiaTheme="minorEastAsia"/>
          <w:sz w:val="24"/>
          <w:szCs w:val="24"/>
          <w:lang w:eastAsia="zh-CN"/>
        </w:rPr>
        <w:t>10</w:t>
      </w:r>
      <w:r w:rsidRPr="00BE0B48">
        <w:rPr>
          <w:rFonts w:eastAsiaTheme="minorEastAsia"/>
          <w:sz w:val="24"/>
          <w:szCs w:val="24"/>
          <w:lang w:eastAsia="zh-CN"/>
        </w:rPr>
        <w:t>] RP-242532, “Motivation for a new work item on low band carrier aggregation via switching in Rel-19”, AT&amp;T, Anterix, Apple, Bell Mobility, Boost Mobile Network, BT plc, Ericsson, Google, HiSilicon, Huawei, Murata, Nokia, OPPO, Qorvo, Qualcomm, Samsung, Skyworks Solutions Inc., Sony, Southern Linc, TELUS, vivo, ZTE</w:t>
      </w:r>
    </w:p>
    <w:p w14:paraId="1E947E8E" w14:textId="61110763" w:rsidR="00B60C1E" w:rsidRPr="00B60C1E" w:rsidRDefault="00BE0B48" w:rsidP="00BE0B48">
      <w:pPr>
        <w:pStyle w:val="B1"/>
        <w:ind w:left="0" w:firstLine="0"/>
        <w:rPr>
          <w:rFonts w:eastAsiaTheme="minorEastAsia"/>
          <w:sz w:val="24"/>
          <w:szCs w:val="24"/>
          <w:lang w:eastAsia="zh-CN"/>
        </w:rPr>
      </w:pPr>
      <w:r w:rsidRPr="00BE0B48">
        <w:rPr>
          <w:rFonts w:eastAsiaTheme="minorEastAsia"/>
          <w:sz w:val="24"/>
          <w:szCs w:val="24"/>
          <w:lang w:eastAsia="zh-CN"/>
        </w:rPr>
        <w:t>[</w:t>
      </w:r>
      <w:r w:rsidR="00CF4CC8">
        <w:rPr>
          <w:rFonts w:eastAsiaTheme="minorEastAsia"/>
          <w:sz w:val="24"/>
          <w:szCs w:val="24"/>
          <w:lang w:eastAsia="zh-CN"/>
        </w:rPr>
        <w:t>11</w:t>
      </w:r>
      <w:r w:rsidRPr="00BE0B48">
        <w:rPr>
          <w:rFonts w:eastAsiaTheme="minorEastAsia"/>
          <w:sz w:val="24"/>
          <w:szCs w:val="24"/>
          <w:lang w:eastAsia="zh-CN"/>
        </w:rPr>
        <w:t>] R4-2502840, “WF on simultaneous Rx-Tx”, Huawei</w:t>
      </w:r>
    </w:p>
    <w:p w14:paraId="131E4C3D" w14:textId="77777777" w:rsidR="009A63C2" w:rsidRPr="009A63C2" w:rsidRDefault="009A63C2" w:rsidP="009267C2">
      <w:pPr>
        <w:pStyle w:val="B1"/>
        <w:ind w:left="0" w:firstLine="0"/>
        <w:rPr>
          <w:rFonts w:eastAsiaTheme="minorEastAsia"/>
          <w:lang w:eastAsia="zh-CN"/>
        </w:rPr>
      </w:pPr>
    </w:p>
    <w:p w14:paraId="0C5F6C26" w14:textId="77777777" w:rsidR="009A63C2" w:rsidRPr="009A63C2" w:rsidRDefault="009A63C2" w:rsidP="009267C2">
      <w:pPr>
        <w:pStyle w:val="B1"/>
        <w:ind w:left="0" w:firstLine="0"/>
        <w:rPr>
          <w:rFonts w:eastAsiaTheme="minorEastAsia"/>
          <w:lang w:eastAsia="zh-CN"/>
        </w:rPr>
      </w:pPr>
    </w:p>
    <w:sectPr w:rsidR="009A63C2" w:rsidRPr="009A63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3334D" w14:textId="77777777" w:rsidR="00BA2840" w:rsidRPr="00A10429" w:rsidRDefault="00BA2840" w:rsidP="0064547A">
      <w:pPr>
        <w:spacing w:after="0"/>
        <w:rPr>
          <w:kern w:val="2"/>
          <w:lang w:eastAsia="zh-CN"/>
        </w:rPr>
      </w:pPr>
      <w:r>
        <w:separator/>
      </w:r>
    </w:p>
  </w:endnote>
  <w:endnote w:type="continuationSeparator" w:id="0">
    <w:p w14:paraId="34986AF3" w14:textId="77777777" w:rsidR="00BA2840" w:rsidRPr="00A10429" w:rsidRDefault="00BA284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B7040" w14:textId="77777777" w:rsidR="00BA2840" w:rsidRPr="00A10429" w:rsidRDefault="00BA2840" w:rsidP="0064547A">
      <w:pPr>
        <w:spacing w:after="0"/>
        <w:rPr>
          <w:kern w:val="2"/>
          <w:lang w:eastAsia="zh-CN"/>
        </w:rPr>
      </w:pPr>
      <w:r>
        <w:separator/>
      </w:r>
    </w:p>
  </w:footnote>
  <w:footnote w:type="continuationSeparator" w:id="0">
    <w:p w14:paraId="56E105FF" w14:textId="77777777" w:rsidR="00BA2840" w:rsidRPr="00A10429" w:rsidRDefault="00BA284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AF0768"/>
    <w:multiLevelType w:val="hybridMultilevel"/>
    <w:tmpl w:val="9366194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7B4D32"/>
    <w:multiLevelType w:val="hybridMultilevel"/>
    <w:tmpl w:val="6416FBF6"/>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842F00"/>
    <w:multiLevelType w:val="hybridMultilevel"/>
    <w:tmpl w:val="9FF0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dstrike w:val="0"/>
        <w:color w:val="auto"/>
        <w:sz w:val="22"/>
        <w:u w:val="none"/>
        <w:effect w:val="none"/>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8F65BF"/>
    <w:multiLevelType w:val="hybridMultilevel"/>
    <w:tmpl w:val="3F3C6232"/>
    <w:lvl w:ilvl="0" w:tplc="1ADE3D26">
      <w:numFmt w:val="bullet"/>
      <w:lvlText w:val="-"/>
      <w:lvlJc w:val="left"/>
      <w:pPr>
        <w:ind w:left="720" w:hanging="360"/>
      </w:pPr>
      <w:rPr>
        <w:rFonts w:ascii="Times" w:eastAsia="Batang"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5"/>
  </w:num>
  <w:num w:numId="3">
    <w:abstractNumId w:val="31"/>
  </w:num>
  <w:num w:numId="4">
    <w:abstractNumId w:val="14"/>
  </w:num>
  <w:num w:numId="5">
    <w:abstractNumId w:val="5"/>
  </w:num>
  <w:num w:numId="6">
    <w:abstractNumId w:val="23"/>
  </w:num>
  <w:num w:numId="7">
    <w:abstractNumId w:val="4"/>
  </w:num>
  <w:num w:numId="8">
    <w:abstractNumId w:val="22"/>
  </w:num>
  <w:num w:numId="9">
    <w:abstractNumId w:val="35"/>
  </w:num>
  <w:num w:numId="10">
    <w:abstractNumId w:val="35"/>
  </w:num>
  <w:num w:numId="11">
    <w:abstractNumId w:val="2"/>
  </w:num>
  <w:num w:numId="12">
    <w:abstractNumId w:val="9"/>
  </w:num>
  <w:num w:numId="13">
    <w:abstractNumId w:val="8"/>
  </w:num>
  <w:num w:numId="14">
    <w:abstractNumId w:val="30"/>
  </w:num>
  <w:num w:numId="15">
    <w:abstractNumId w:val="35"/>
  </w:num>
  <w:num w:numId="16">
    <w:abstractNumId w:val="35"/>
  </w:num>
  <w:num w:numId="17">
    <w:abstractNumId w:val="20"/>
  </w:num>
  <w:num w:numId="18">
    <w:abstractNumId w:val="37"/>
  </w:num>
  <w:num w:numId="19">
    <w:abstractNumId w:val="35"/>
  </w:num>
  <w:num w:numId="20">
    <w:abstractNumId w:val="6"/>
  </w:num>
  <w:num w:numId="21">
    <w:abstractNumId w:val="35"/>
  </w:num>
  <w:num w:numId="22">
    <w:abstractNumId w:val="35"/>
  </w:num>
  <w:num w:numId="23">
    <w:abstractNumId w:val="10"/>
  </w:num>
  <w:num w:numId="24">
    <w:abstractNumId w:val="3"/>
  </w:num>
  <w:num w:numId="25">
    <w:abstractNumId w:val="1"/>
  </w:num>
  <w:num w:numId="26">
    <w:abstractNumId w:val="11"/>
  </w:num>
  <w:num w:numId="27">
    <w:abstractNumId w:val="12"/>
  </w:num>
  <w:num w:numId="28">
    <w:abstractNumId w:val="24"/>
  </w:num>
  <w:num w:numId="29">
    <w:abstractNumId w:val="26"/>
  </w:num>
  <w:num w:numId="30">
    <w:abstractNumId w:val="19"/>
  </w:num>
  <w:num w:numId="31">
    <w:abstractNumId w:val="17"/>
  </w:num>
  <w:num w:numId="32">
    <w:abstractNumId w:val="29"/>
  </w:num>
  <w:num w:numId="33">
    <w:abstractNumId w:val="28"/>
  </w:num>
  <w:num w:numId="34">
    <w:abstractNumId w:val="16"/>
  </w:num>
  <w:num w:numId="35">
    <w:abstractNumId w:val="33"/>
  </w:num>
  <w:num w:numId="36">
    <w:abstractNumId w:val="27"/>
  </w:num>
  <w:num w:numId="37">
    <w:abstractNumId w:val="0"/>
  </w:num>
  <w:num w:numId="38">
    <w:abstractNumId w:val="18"/>
  </w:num>
  <w:num w:numId="39">
    <w:abstractNumId w:val="36"/>
  </w:num>
  <w:num w:numId="40">
    <w:abstractNumId w:val="7"/>
  </w:num>
  <w:num w:numId="41">
    <w:abstractNumId w:val="34"/>
  </w:num>
  <w:num w:numId="42">
    <w:abstractNumId w:val="25"/>
  </w:num>
  <w:num w:numId="43">
    <w:abstractNumId w:val="32"/>
  </w:num>
  <w:num w:numId="44">
    <w:abstractNumId w:val="13"/>
  </w:num>
  <w:num w:numId="4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6D4F"/>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0C"/>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CCA"/>
    <w:rsid w:val="00060FE3"/>
    <w:rsid w:val="00061483"/>
    <w:rsid w:val="0006280E"/>
    <w:rsid w:val="00064870"/>
    <w:rsid w:val="00065A79"/>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0E06"/>
    <w:rsid w:val="00081070"/>
    <w:rsid w:val="00081554"/>
    <w:rsid w:val="00081C11"/>
    <w:rsid w:val="00081CBC"/>
    <w:rsid w:val="00082136"/>
    <w:rsid w:val="0008234B"/>
    <w:rsid w:val="000823EF"/>
    <w:rsid w:val="000826B2"/>
    <w:rsid w:val="00083B89"/>
    <w:rsid w:val="00084254"/>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2BD2"/>
    <w:rsid w:val="000B3530"/>
    <w:rsid w:val="000B35FA"/>
    <w:rsid w:val="000B3AF7"/>
    <w:rsid w:val="000B43E7"/>
    <w:rsid w:val="000B4AA6"/>
    <w:rsid w:val="000B556B"/>
    <w:rsid w:val="000B5987"/>
    <w:rsid w:val="000B64C3"/>
    <w:rsid w:val="000B6CE7"/>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C7FEF"/>
    <w:rsid w:val="000D0085"/>
    <w:rsid w:val="000D0E9A"/>
    <w:rsid w:val="000D10AB"/>
    <w:rsid w:val="000D115A"/>
    <w:rsid w:val="000D12F7"/>
    <w:rsid w:val="000D18DF"/>
    <w:rsid w:val="000D1970"/>
    <w:rsid w:val="000D2422"/>
    <w:rsid w:val="000D5118"/>
    <w:rsid w:val="000D519F"/>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270"/>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4E7"/>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17F6A"/>
    <w:rsid w:val="001208B7"/>
    <w:rsid w:val="0012169C"/>
    <w:rsid w:val="00121FF5"/>
    <w:rsid w:val="00122D3B"/>
    <w:rsid w:val="00123821"/>
    <w:rsid w:val="00124289"/>
    <w:rsid w:val="00124E13"/>
    <w:rsid w:val="00126CA6"/>
    <w:rsid w:val="0013041E"/>
    <w:rsid w:val="001308F6"/>
    <w:rsid w:val="0013169D"/>
    <w:rsid w:val="00132700"/>
    <w:rsid w:val="0013378D"/>
    <w:rsid w:val="00133D05"/>
    <w:rsid w:val="00134361"/>
    <w:rsid w:val="00136061"/>
    <w:rsid w:val="00136834"/>
    <w:rsid w:val="00136F3D"/>
    <w:rsid w:val="00137982"/>
    <w:rsid w:val="001402F2"/>
    <w:rsid w:val="00140C8D"/>
    <w:rsid w:val="0014152A"/>
    <w:rsid w:val="00144511"/>
    <w:rsid w:val="00144C20"/>
    <w:rsid w:val="00145CDD"/>
    <w:rsid w:val="001460F4"/>
    <w:rsid w:val="0014612A"/>
    <w:rsid w:val="001467B0"/>
    <w:rsid w:val="001467CE"/>
    <w:rsid w:val="00146A28"/>
    <w:rsid w:val="00146C80"/>
    <w:rsid w:val="00146F82"/>
    <w:rsid w:val="001502C2"/>
    <w:rsid w:val="0015432E"/>
    <w:rsid w:val="00154449"/>
    <w:rsid w:val="0015465C"/>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41C"/>
    <w:rsid w:val="00175B25"/>
    <w:rsid w:val="00176367"/>
    <w:rsid w:val="0017793C"/>
    <w:rsid w:val="00177CA1"/>
    <w:rsid w:val="001808E3"/>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158"/>
    <w:rsid w:val="001A32ED"/>
    <w:rsid w:val="001A3878"/>
    <w:rsid w:val="001A4100"/>
    <w:rsid w:val="001A49E4"/>
    <w:rsid w:val="001A4FA5"/>
    <w:rsid w:val="001A678E"/>
    <w:rsid w:val="001A76D9"/>
    <w:rsid w:val="001A7733"/>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08C"/>
    <w:rsid w:val="001D7276"/>
    <w:rsid w:val="001D76A8"/>
    <w:rsid w:val="001D7703"/>
    <w:rsid w:val="001E04CA"/>
    <w:rsid w:val="001E0541"/>
    <w:rsid w:val="001E0A82"/>
    <w:rsid w:val="001E126E"/>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BB9"/>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1D"/>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2F61"/>
    <w:rsid w:val="00313AC8"/>
    <w:rsid w:val="00313D90"/>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57A0"/>
    <w:rsid w:val="00346AC1"/>
    <w:rsid w:val="0034792E"/>
    <w:rsid w:val="00347EE4"/>
    <w:rsid w:val="003516D1"/>
    <w:rsid w:val="0035188A"/>
    <w:rsid w:val="00351E6A"/>
    <w:rsid w:val="0035237C"/>
    <w:rsid w:val="00355B5C"/>
    <w:rsid w:val="00357512"/>
    <w:rsid w:val="00357962"/>
    <w:rsid w:val="0036050E"/>
    <w:rsid w:val="00362355"/>
    <w:rsid w:val="0036506F"/>
    <w:rsid w:val="00365191"/>
    <w:rsid w:val="00365C17"/>
    <w:rsid w:val="0036626B"/>
    <w:rsid w:val="003666B7"/>
    <w:rsid w:val="00366A37"/>
    <w:rsid w:val="00366B7E"/>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66C"/>
    <w:rsid w:val="00396E11"/>
    <w:rsid w:val="00397442"/>
    <w:rsid w:val="00397596"/>
    <w:rsid w:val="0039761A"/>
    <w:rsid w:val="003A0BA7"/>
    <w:rsid w:val="003A1327"/>
    <w:rsid w:val="003A170C"/>
    <w:rsid w:val="003A1BC7"/>
    <w:rsid w:val="003A2723"/>
    <w:rsid w:val="003A2E66"/>
    <w:rsid w:val="003A3DAA"/>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2B65"/>
    <w:rsid w:val="003C38AC"/>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8DD"/>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80C"/>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69F"/>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CF8"/>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463"/>
    <w:rsid w:val="004D21DE"/>
    <w:rsid w:val="004D2A2D"/>
    <w:rsid w:val="004D3EAE"/>
    <w:rsid w:val="004D425E"/>
    <w:rsid w:val="004D4C07"/>
    <w:rsid w:val="004D53AA"/>
    <w:rsid w:val="004D6899"/>
    <w:rsid w:val="004D68B1"/>
    <w:rsid w:val="004D70D9"/>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477"/>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5C3"/>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3ED"/>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46F"/>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799"/>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19A"/>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4F9C"/>
    <w:rsid w:val="006857BA"/>
    <w:rsid w:val="00686079"/>
    <w:rsid w:val="00686510"/>
    <w:rsid w:val="00686671"/>
    <w:rsid w:val="006869ED"/>
    <w:rsid w:val="00690FA0"/>
    <w:rsid w:val="00690FEC"/>
    <w:rsid w:val="006913AD"/>
    <w:rsid w:val="00691654"/>
    <w:rsid w:val="0069170F"/>
    <w:rsid w:val="006918F9"/>
    <w:rsid w:val="00691A2B"/>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1DB"/>
    <w:rsid w:val="006A3C50"/>
    <w:rsid w:val="006A43A8"/>
    <w:rsid w:val="006A44D6"/>
    <w:rsid w:val="006A5BAC"/>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41"/>
    <w:rsid w:val="006D4E37"/>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76B"/>
    <w:rsid w:val="00732A4A"/>
    <w:rsid w:val="0073332B"/>
    <w:rsid w:val="0073337E"/>
    <w:rsid w:val="0073371F"/>
    <w:rsid w:val="00734046"/>
    <w:rsid w:val="007341C3"/>
    <w:rsid w:val="00734685"/>
    <w:rsid w:val="00735210"/>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44"/>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4C1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268"/>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47"/>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2D1B"/>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5ED"/>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5FF5"/>
    <w:rsid w:val="00866903"/>
    <w:rsid w:val="00866915"/>
    <w:rsid w:val="00866D90"/>
    <w:rsid w:val="00866FC9"/>
    <w:rsid w:val="008671E6"/>
    <w:rsid w:val="0086738B"/>
    <w:rsid w:val="00867EA3"/>
    <w:rsid w:val="008708BC"/>
    <w:rsid w:val="00870FC5"/>
    <w:rsid w:val="00871174"/>
    <w:rsid w:val="00872042"/>
    <w:rsid w:val="00872CC3"/>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C29"/>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2B"/>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0D62"/>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C4A"/>
    <w:rsid w:val="009622D7"/>
    <w:rsid w:val="009624EA"/>
    <w:rsid w:val="0096278C"/>
    <w:rsid w:val="00962E4F"/>
    <w:rsid w:val="0096312A"/>
    <w:rsid w:val="00963428"/>
    <w:rsid w:val="00963BCD"/>
    <w:rsid w:val="009644D5"/>
    <w:rsid w:val="0096468A"/>
    <w:rsid w:val="0096480C"/>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642"/>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3DC0"/>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22F"/>
    <w:rsid w:val="00A01109"/>
    <w:rsid w:val="00A01584"/>
    <w:rsid w:val="00A0190B"/>
    <w:rsid w:val="00A01EDD"/>
    <w:rsid w:val="00A03CD2"/>
    <w:rsid w:val="00A04C30"/>
    <w:rsid w:val="00A057E2"/>
    <w:rsid w:val="00A059CA"/>
    <w:rsid w:val="00A05E72"/>
    <w:rsid w:val="00A06548"/>
    <w:rsid w:val="00A06838"/>
    <w:rsid w:val="00A06BA4"/>
    <w:rsid w:val="00A06C3A"/>
    <w:rsid w:val="00A07069"/>
    <w:rsid w:val="00A07A77"/>
    <w:rsid w:val="00A07B3A"/>
    <w:rsid w:val="00A07B54"/>
    <w:rsid w:val="00A07C41"/>
    <w:rsid w:val="00A07C6A"/>
    <w:rsid w:val="00A10B6D"/>
    <w:rsid w:val="00A10F8E"/>
    <w:rsid w:val="00A11F48"/>
    <w:rsid w:val="00A128B0"/>
    <w:rsid w:val="00A12D99"/>
    <w:rsid w:val="00A14265"/>
    <w:rsid w:val="00A14926"/>
    <w:rsid w:val="00A14B7F"/>
    <w:rsid w:val="00A153B6"/>
    <w:rsid w:val="00A156CF"/>
    <w:rsid w:val="00A15F4C"/>
    <w:rsid w:val="00A1604D"/>
    <w:rsid w:val="00A177E8"/>
    <w:rsid w:val="00A17DF6"/>
    <w:rsid w:val="00A20516"/>
    <w:rsid w:val="00A20B11"/>
    <w:rsid w:val="00A20CAF"/>
    <w:rsid w:val="00A211DB"/>
    <w:rsid w:val="00A2158C"/>
    <w:rsid w:val="00A22689"/>
    <w:rsid w:val="00A227BF"/>
    <w:rsid w:val="00A2362E"/>
    <w:rsid w:val="00A243A4"/>
    <w:rsid w:val="00A254F8"/>
    <w:rsid w:val="00A25E14"/>
    <w:rsid w:val="00A260F4"/>
    <w:rsid w:val="00A27333"/>
    <w:rsid w:val="00A275FC"/>
    <w:rsid w:val="00A27712"/>
    <w:rsid w:val="00A30842"/>
    <w:rsid w:val="00A30ACE"/>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551"/>
    <w:rsid w:val="00A4462F"/>
    <w:rsid w:val="00A44E40"/>
    <w:rsid w:val="00A456A1"/>
    <w:rsid w:val="00A47CF4"/>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6AD"/>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01B"/>
    <w:rsid w:val="00AC642C"/>
    <w:rsid w:val="00AC64AD"/>
    <w:rsid w:val="00AC64CA"/>
    <w:rsid w:val="00AC6898"/>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477B"/>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520"/>
    <w:rsid w:val="00B32AE4"/>
    <w:rsid w:val="00B33524"/>
    <w:rsid w:val="00B33838"/>
    <w:rsid w:val="00B33C9E"/>
    <w:rsid w:val="00B34083"/>
    <w:rsid w:val="00B3528C"/>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2CF"/>
    <w:rsid w:val="00B60A3D"/>
    <w:rsid w:val="00B60C1E"/>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2A2"/>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B7D"/>
    <w:rsid w:val="00B96FD7"/>
    <w:rsid w:val="00B970B3"/>
    <w:rsid w:val="00B971DE"/>
    <w:rsid w:val="00B9731A"/>
    <w:rsid w:val="00BA0380"/>
    <w:rsid w:val="00BA03EF"/>
    <w:rsid w:val="00BA0644"/>
    <w:rsid w:val="00BA116F"/>
    <w:rsid w:val="00BA19EC"/>
    <w:rsid w:val="00BA2840"/>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4D08"/>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48"/>
    <w:rsid w:val="00BE0BC3"/>
    <w:rsid w:val="00BE24F1"/>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5ED9"/>
    <w:rsid w:val="00BF681F"/>
    <w:rsid w:val="00BF6FD0"/>
    <w:rsid w:val="00BF76AA"/>
    <w:rsid w:val="00C00457"/>
    <w:rsid w:val="00C00983"/>
    <w:rsid w:val="00C0142F"/>
    <w:rsid w:val="00C0180F"/>
    <w:rsid w:val="00C02271"/>
    <w:rsid w:val="00C03811"/>
    <w:rsid w:val="00C03855"/>
    <w:rsid w:val="00C03A35"/>
    <w:rsid w:val="00C03D87"/>
    <w:rsid w:val="00C04D71"/>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484"/>
    <w:rsid w:val="00C5286F"/>
    <w:rsid w:val="00C538B8"/>
    <w:rsid w:val="00C54448"/>
    <w:rsid w:val="00C551B8"/>
    <w:rsid w:val="00C562A3"/>
    <w:rsid w:val="00C57053"/>
    <w:rsid w:val="00C61122"/>
    <w:rsid w:val="00C6138A"/>
    <w:rsid w:val="00C61EA3"/>
    <w:rsid w:val="00C62691"/>
    <w:rsid w:val="00C62F91"/>
    <w:rsid w:val="00C63D8B"/>
    <w:rsid w:val="00C63E03"/>
    <w:rsid w:val="00C64AF7"/>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3F85"/>
    <w:rsid w:val="00C846D7"/>
    <w:rsid w:val="00C852AE"/>
    <w:rsid w:val="00C855CA"/>
    <w:rsid w:val="00C857F9"/>
    <w:rsid w:val="00C858F5"/>
    <w:rsid w:val="00C86F92"/>
    <w:rsid w:val="00C873DD"/>
    <w:rsid w:val="00C9034A"/>
    <w:rsid w:val="00C9043E"/>
    <w:rsid w:val="00C90892"/>
    <w:rsid w:val="00C90A5C"/>
    <w:rsid w:val="00C90F63"/>
    <w:rsid w:val="00C917EF"/>
    <w:rsid w:val="00C92BBD"/>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1B7F"/>
    <w:rsid w:val="00CE2763"/>
    <w:rsid w:val="00CE36B1"/>
    <w:rsid w:val="00CE442B"/>
    <w:rsid w:val="00CE5131"/>
    <w:rsid w:val="00CE5314"/>
    <w:rsid w:val="00CE5F94"/>
    <w:rsid w:val="00CE7809"/>
    <w:rsid w:val="00CF1A01"/>
    <w:rsid w:val="00CF2D5C"/>
    <w:rsid w:val="00CF33EF"/>
    <w:rsid w:val="00CF399C"/>
    <w:rsid w:val="00CF412D"/>
    <w:rsid w:val="00CF4CC8"/>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BD9"/>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118A"/>
    <w:rsid w:val="00D21FF4"/>
    <w:rsid w:val="00D2275D"/>
    <w:rsid w:val="00D22FD9"/>
    <w:rsid w:val="00D23100"/>
    <w:rsid w:val="00D23151"/>
    <w:rsid w:val="00D2325D"/>
    <w:rsid w:val="00D23267"/>
    <w:rsid w:val="00D2326C"/>
    <w:rsid w:val="00D235FB"/>
    <w:rsid w:val="00D24010"/>
    <w:rsid w:val="00D24EAD"/>
    <w:rsid w:val="00D25ED3"/>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1BCA"/>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387"/>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113"/>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1AC"/>
    <w:rsid w:val="00DD1E13"/>
    <w:rsid w:val="00DD2235"/>
    <w:rsid w:val="00DD2762"/>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48F"/>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74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39E"/>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2CB6"/>
    <w:rsid w:val="00EA3D2E"/>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7928"/>
    <w:rsid w:val="00EC083B"/>
    <w:rsid w:val="00EC153C"/>
    <w:rsid w:val="00EC1AE6"/>
    <w:rsid w:val="00EC1D4A"/>
    <w:rsid w:val="00EC2C3A"/>
    <w:rsid w:val="00EC2DB3"/>
    <w:rsid w:val="00EC2F6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4EA3"/>
    <w:rsid w:val="00F06610"/>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D6C"/>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105"/>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C6E"/>
    <w:rsid w:val="00FD4CE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05E09243-F847-40CC-AE23-D21F5E9D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列表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semiHidden/>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semiHidden/>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paragraph" w:customStyle="1" w:styleId="Agreement">
    <w:name w:val="Agreement"/>
    <w:basedOn w:val="a"/>
    <w:next w:val="a"/>
    <w:uiPriority w:val="99"/>
    <w:qFormat/>
    <w:rsid w:val="0096480C"/>
    <w:pPr>
      <w:widowControl w:val="0"/>
      <w:numPr>
        <w:numId w:val="41"/>
      </w:numPr>
      <w:overflowPunct/>
      <w:autoSpaceDE/>
      <w:autoSpaceDN/>
      <w:adjustRightInd/>
      <w:spacing w:before="60" w:after="0"/>
      <w:jc w:val="both"/>
      <w:textAlignment w:val="auto"/>
    </w:pPr>
    <w:rPr>
      <w:rFonts w:ascii="Arial" w:eastAsia="MS Mincho" w:hAnsi="Arial" w:cstheme="minorBidi"/>
      <w:b/>
      <w:kern w:val="2"/>
      <w:sz w:val="21"/>
      <w:szCs w:val="24"/>
      <w:lang w:val="en-US" w:eastAsia="zh-CN"/>
    </w:rPr>
  </w:style>
  <w:style w:type="character" w:styleId="afc">
    <w:name w:val="annotation reference"/>
    <w:basedOn w:val="a0"/>
    <w:uiPriority w:val="99"/>
    <w:semiHidden/>
    <w:unhideWhenUsed/>
    <w:rsid w:val="007C3268"/>
    <w:rPr>
      <w:sz w:val="21"/>
      <w:szCs w:val="21"/>
    </w:rPr>
  </w:style>
  <w:style w:type="paragraph" w:styleId="afd">
    <w:name w:val="annotation text"/>
    <w:basedOn w:val="a"/>
    <w:link w:val="afe"/>
    <w:uiPriority w:val="99"/>
    <w:semiHidden/>
    <w:unhideWhenUsed/>
    <w:rsid w:val="007C3268"/>
  </w:style>
  <w:style w:type="character" w:customStyle="1" w:styleId="afe">
    <w:name w:val="批注文字 字符"/>
    <w:basedOn w:val="a0"/>
    <w:link w:val="afd"/>
    <w:uiPriority w:val="99"/>
    <w:semiHidden/>
    <w:rsid w:val="007C3268"/>
    <w:rPr>
      <w:rFonts w:ascii="Times New Roman" w:eastAsia="Times New Roman" w:hAnsi="Times New Roman"/>
    </w:rPr>
  </w:style>
  <w:style w:type="paragraph" w:styleId="aff">
    <w:name w:val="annotation subject"/>
    <w:basedOn w:val="afd"/>
    <w:next w:val="afd"/>
    <w:link w:val="aff0"/>
    <w:uiPriority w:val="99"/>
    <w:semiHidden/>
    <w:unhideWhenUsed/>
    <w:rsid w:val="007C3268"/>
    <w:rPr>
      <w:b/>
      <w:bCs/>
    </w:rPr>
  </w:style>
  <w:style w:type="character" w:customStyle="1" w:styleId="aff0">
    <w:name w:val="批注主题 字符"/>
    <w:basedOn w:val="afe"/>
    <w:link w:val="aff"/>
    <w:uiPriority w:val="99"/>
    <w:semiHidden/>
    <w:rsid w:val="007C326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82509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3077648">
      <w:bodyDiv w:val="1"/>
      <w:marLeft w:val="0"/>
      <w:marRight w:val="0"/>
      <w:marTop w:val="0"/>
      <w:marBottom w:val="0"/>
      <w:divBdr>
        <w:top w:val="none" w:sz="0" w:space="0" w:color="auto"/>
        <w:left w:val="none" w:sz="0" w:space="0" w:color="auto"/>
        <w:bottom w:val="none" w:sz="0" w:space="0" w:color="auto"/>
        <w:right w:val="none" w:sz="0" w:space="0" w:color="auto"/>
      </w:divBdr>
    </w:div>
    <w:div w:id="37273563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46697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852095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230998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37FEB-3730-4257-A613-21702976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801</TotalTime>
  <Pages>5</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179</cp:revision>
  <dcterms:created xsi:type="dcterms:W3CDTF">2025-04-29T07:14:00Z</dcterms:created>
  <dcterms:modified xsi:type="dcterms:W3CDTF">2025-10-02T14:20:00Z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